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8EE99" w14:textId="37E84138" w:rsidR="000A14A6" w:rsidRPr="002968D2" w:rsidRDefault="00BA2C53" w:rsidP="003B3931">
      <w:pPr>
        <w:spacing w:after="120"/>
        <w:ind w:right="-993"/>
        <w:jc w:val="center"/>
        <w:rPr>
          <w:rFonts w:cs="Arial"/>
          <w:b/>
          <w:sz w:val="22"/>
          <w:szCs w:val="22"/>
        </w:rPr>
      </w:pPr>
      <w:r w:rsidRPr="002968D2">
        <w:rPr>
          <w:rFonts w:cs="Arial"/>
          <w:b/>
          <w:sz w:val="22"/>
          <w:szCs w:val="22"/>
        </w:rPr>
        <w:t>A Comprehensive</w:t>
      </w:r>
      <w:r w:rsidR="004356DF" w:rsidRPr="002968D2">
        <w:rPr>
          <w:rFonts w:cs="Arial"/>
          <w:b/>
          <w:sz w:val="22"/>
          <w:szCs w:val="22"/>
        </w:rPr>
        <w:t xml:space="preserve"> </w:t>
      </w:r>
      <w:r w:rsidR="001E29EF" w:rsidRPr="002968D2">
        <w:rPr>
          <w:rFonts w:cs="Arial"/>
          <w:b/>
          <w:sz w:val="22"/>
          <w:szCs w:val="22"/>
        </w:rPr>
        <w:t xml:space="preserve">Competency Framework for TTC Lecturers </w:t>
      </w:r>
      <w:r w:rsidR="00863A2D" w:rsidRPr="002968D2">
        <w:rPr>
          <w:rFonts w:cs="Arial"/>
          <w:b/>
          <w:sz w:val="22"/>
          <w:szCs w:val="22"/>
        </w:rPr>
        <w:t>(Teacher Educators</w:t>
      </w:r>
      <w:r w:rsidR="001E29EF" w:rsidRPr="002968D2">
        <w:rPr>
          <w:rFonts w:cs="Arial"/>
          <w:b/>
          <w:sz w:val="22"/>
          <w:szCs w:val="22"/>
        </w:rPr>
        <w:t>)</w:t>
      </w:r>
    </w:p>
    <w:p w14:paraId="404EF66F" w14:textId="5350EE54" w:rsidR="00BA2C53" w:rsidRPr="002968D2" w:rsidRDefault="00BA2C53" w:rsidP="003B3931">
      <w:pPr>
        <w:spacing w:after="120"/>
        <w:ind w:right="-993"/>
        <w:jc w:val="center"/>
        <w:rPr>
          <w:rFonts w:cs="Arial"/>
          <w:sz w:val="22"/>
          <w:szCs w:val="22"/>
        </w:rPr>
      </w:pPr>
      <w:r w:rsidRPr="002968D2">
        <w:rPr>
          <w:rFonts w:cs="Arial"/>
          <w:sz w:val="22"/>
          <w:szCs w:val="22"/>
        </w:rPr>
        <w:t>Functional Competency Matrix for Professional Standards and Development of TTC Lecturers</w:t>
      </w:r>
    </w:p>
    <w:p w14:paraId="3F9FCD3C" w14:textId="77777777" w:rsidR="007E2DEC" w:rsidRPr="002968D2" w:rsidRDefault="007E2DEC" w:rsidP="003B3931">
      <w:pPr>
        <w:spacing w:after="120"/>
        <w:ind w:right="-993"/>
        <w:rPr>
          <w:rFonts w:cs="Arial"/>
          <w:b/>
          <w:sz w:val="22"/>
          <w:szCs w:val="22"/>
        </w:rPr>
      </w:pPr>
    </w:p>
    <w:tbl>
      <w:tblPr>
        <w:tblStyle w:val="Tabellenraster"/>
        <w:tblW w:w="9180" w:type="dxa"/>
        <w:tblLook w:val="00A0" w:firstRow="1" w:lastRow="0" w:firstColumn="1" w:lastColumn="0" w:noHBand="0" w:noVBand="0"/>
      </w:tblPr>
      <w:tblGrid>
        <w:gridCol w:w="3794"/>
        <w:gridCol w:w="5386"/>
      </w:tblGrid>
      <w:tr w:rsidR="009727CA" w:rsidRPr="002968D2" w14:paraId="05EF632C" w14:textId="77777777" w:rsidTr="009727CA">
        <w:tc>
          <w:tcPr>
            <w:tcW w:w="3794" w:type="dxa"/>
            <w:shd w:val="clear" w:color="auto" w:fill="CCCCCC"/>
          </w:tcPr>
          <w:p w14:paraId="18765720" w14:textId="77777777" w:rsidR="000A14A6" w:rsidRPr="002968D2" w:rsidRDefault="007344F9" w:rsidP="003B3931">
            <w:pPr>
              <w:spacing w:after="120"/>
              <w:ind w:right="-993"/>
              <w:rPr>
                <w:rFonts w:cs="Arial"/>
                <w:b/>
                <w:sz w:val="22"/>
                <w:szCs w:val="22"/>
              </w:rPr>
            </w:pPr>
            <w:r w:rsidRPr="002968D2">
              <w:rPr>
                <w:rFonts w:cs="Arial"/>
                <w:b/>
                <w:sz w:val="22"/>
                <w:szCs w:val="22"/>
              </w:rPr>
              <w:t>Project Component</w:t>
            </w:r>
          </w:p>
        </w:tc>
        <w:tc>
          <w:tcPr>
            <w:tcW w:w="5386" w:type="dxa"/>
          </w:tcPr>
          <w:p w14:paraId="0EF91D8D" w14:textId="77777777" w:rsidR="000A14A6" w:rsidRPr="002968D2" w:rsidRDefault="00193EA8" w:rsidP="003147A4">
            <w:pPr>
              <w:spacing w:after="120"/>
              <w:ind w:right="33"/>
              <w:rPr>
                <w:rFonts w:cs="Arial"/>
                <w:sz w:val="22"/>
                <w:szCs w:val="22"/>
              </w:rPr>
            </w:pPr>
            <w:r w:rsidRPr="002968D2">
              <w:rPr>
                <w:rFonts w:cs="Arial"/>
                <w:sz w:val="22"/>
                <w:szCs w:val="22"/>
              </w:rPr>
              <w:t>2</w:t>
            </w:r>
            <w:r w:rsidR="00E112F5" w:rsidRPr="002968D2">
              <w:rPr>
                <w:rFonts w:cs="Arial"/>
                <w:sz w:val="22"/>
                <w:szCs w:val="22"/>
              </w:rPr>
              <w:t>.1.1</w:t>
            </w:r>
          </w:p>
        </w:tc>
      </w:tr>
      <w:tr w:rsidR="009727CA" w:rsidRPr="002968D2" w14:paraId="0459C6E7" w14:textId="77777777" w:rsidTr="009727CA">
        <w:tc>
          <w:tcPr>
            <w:tcW w:w="3794" w:type="dxa"/>
            <w:shd w:val="clear" w:color="auto" w:fill="CCCCCC"/>
          </w:tcPr>
          <w:p w14:paraId="4BBC4442" w14:textId="77777777" w:rsidR="000A14A6" w:rsidRPr="002968D2" w:rsidRDefault="007344F9" w:rsidP="003B3931">
            <w:pPr>
              <w:spacing w:after="120"/>
              <w:ind w:right="-993"/>
              <w:rPr>
                <w:rFonts w:cs="Arial"/>
                <w:b/>
                <w:sz w:val="22"/>
                <w:szCs w:val="22"/>
              </w:rPr>
            </w:pPr>
            <w:r w:rsidRPr="002968D2">
              <w:rPr>
                <w:rFonts w:cs="Arial"/>
                <w:b/>
                <w:sz w:val="22"/>
                <w:szCs w:val="22"/>
              </w:rPr>
              <w:t>Date</w:t>
            </w:r>
          </w:p>
        </w:tc>
        <w:tc>
          <w:tcPr>
            <w:tcW w:w="5386" w:type="dxa"/>
          </w:tcPr>
          <w:p w14:paraId="10937770" w14:textId="33C7BB7F" w:rsidR="000A14A6" w:rsidRPr="002968D2" w:rsidRDefault="000D5B47" w:rsidP="003147A4">
            <w:pPr>
              <w:spacing w:after="120"/>
              <w:ind w:right="33"/>
              <w:rPr>
                <w:rFonts w:cs="Arial"/>
                <w:sz w:val="22"/>
                <w:szCs w:val="22"/>
              </w:rPr>
            </w:pPr>
            <w:r w:rsidRPr="002968D2">
              <w:rPr>
                <w:rFonts w:cs="Arial"/>
                <w:sz w:val="22"/>
                <w:szCs w:val="22"/>
              </w:rPr>
              <w:t>January/ Februa</w:t>
            </w:r>
            <w:r w:rsidR="004356DF" w:rsidRPr="002968D2">
              <w:rPr>
                <w:rFonts w:cs="Arial"/>
                <w:sz w:val="22"/>
                <w:szCs w:val="22"/>
              </w:rPr>
              <w:t>ry</w:t>
            </w:r>
            <w:r w:rsidR="00193EA8" w:rsidRPr="002968D2">
              <w:rPr>
                <w:rFonts w:cs="Arial"/>
                <w:sz w:val="22"/>
                <w:szCs w:val="22"/>
              </w:rPr>
              <w:t xml:space="preserve"> 2012</w:t>
            </w:r>
          </w:p>
        </w:tc>
      </w:tr>
      <w:tr w:rsidR="009727CA" w:rsidRPr="002968D2" w14:paraId="273E6A01" w14:textId="77777777" w:rsidTr="009727CA">
        <w:tc>
          <w:tcPr>
            <w:tcW w:w="3794" w:type="dxa"/>
            <w:shd w:val="clear" w:color="auto" w:fill="CCCCCC"/>
          </w:tcPr>
          <w:p w14:paraId="03303CC6" w14:textId="33B67475" w:rsidR="000A14A6" w:rsidRPr="002968D2" w:rsidRDefault="009727CA" w:rsidP="003B3931">
            <w:pPr>
              <w:spacing w:after="120"/>
              <w:ind w:right="-993"/>
              <w:rPr>
                <w:rFonts w:cs="Arial"/>
                <w:b/>
                <w:sz w:val="22"/>
                <w:szCs w:val="22"/>
              </w:rPr>
            </w:pPr>
            <w:r w:rsidRPr="002968D2">
              <w:rPr>
                <w:rFonts w:cs="Arial"/>
                <w:b/>
                <w:sz w:val="22"/>
                <w:szCs w:val="22"/>
              </w:rPr>
              <w:t xml:space="preserve">Competency </w:t>
            </w:r>
            <w:r w:rsidR="005B60A9" w:rsidRPr="002968D2">
              <w:rPr>
                <w:rFonts w:cs="Arial"/>
                <w:b/>
                <w:sz w:val="22"/>
                <w:szCs w:val="22"/>
              </w:rPr>
              <w:t>Framework Team</w:t>
            </w:r>
          </w:p>
        </w:tc>
        <w:tc>
          <w:tcPr>
            <w:tcW w:w="5386" w:type="dxa"/>
          </w:tcPr>
          <w:p w14:paraId="6C983BE3" w14:textId="2FB9AE95" w:rsidR="008136F8" w:rsidRPr="002F3D53" w:rsidRDefault="005B60A9" w:rsidP="002F3D53">
            <w:pPr>
              <w:spacing w:after="120"/>
              <w:ind w:right="33"/>
              <w:rPr>
                <w:rFonts w:cs="Arial"/>
                <w:sz w:val="22"/>
                <w:szCs w:val="22"/>
              </w:rPr>
            </w:pPr>
            <w:r w:rsidRPr="002F3D53">
              <w:rPr>
                <w:rFonts w:cs="Arial"/>
                <w:sz w:val="22"/>
                <w:szCs w:val="22"/>
              </w:rPr>
              <w:t xml:space="preserve">Hams </w:t>
            </w:r>
            <w:proofErr w:type="spellStart"/>
            <w:r w:rsidRPr="002F3D53">
              <w:rPr>
                <w:rFonts w:cs="Arial"/>
                <w:sz w:val="22"/>
                <w:szCs w:val="22"/>
              </w:rPr>
              <w:t>Mipil</w:t>
            </w:r>
            <w:proofErr w:type="spellEnd"/>
            <w:r w:rsidR="002F3D53">
              <w:rPr>
                <w:rFonts w:cs="Arial"/>
                <w:sz w:val="22"/>
                <w:szCs w:val="22"/>
              </w:rPr>
              <w:t xml:space="preserve">, </w:t>
            </w:r>
            <w:r w:rsidR="002F3D53" w:rsidRPr="002F3D53">
              <w:rPr>
                <w:rFonts w:cs="Arial"/>
                <w:sz w:val="22"/>
                <w:szCs w:val="22"/>
              </w:rPr>
              <w:t>Michael Ellenrieder</w:t>
            </w:r>
          </w:p>
        </w:tc>
      </w:tr>
      <w:tr w:rsidR="004F7D25" w:rsidRPr="002968D2" w14:paraId="0EC47324" w14:textId="77777777" w:rsidTr="009727CA">
        <w:tc>
          <w:tcPr>
            <w:tcW w:w="3794" w:type="dxa"/>
            <w:shd w:val="clear" w:color="auto" w:fill="CCCCCC"/>
          </w:tcPr>
          <w:p w14:paraId="424C31AC" w14:textId="2181E69A" w:rsidR="004F7D25" w:rsidRPr="002968D2" w:rsidRDefault="004F7D25" w:rsidP="003B3931">
            <w:pPr>
              <w:spacing w:after="120"/>
              <w:ind w:right="-993"/>
              <w:rPr>
                <w:rFonts w:cs="Arial"/>
                <w:b/>
                <w:sz w:val="22"/>
                <w:szCs w:val="22"/>
              </w:rPr>
            </w:pPr>
            <w:r w:rsidRPr="002968D2">
              <w:rPr>
                <w:rFonts w:cs="Arial"/>
                <w:b/>
                <w:sz w:val="22"/>
                <w:szCs w:val="22"/>
              </w:rPr>
              <w:t>Advised by</w:t>
            </w:r>
          </w:p>
        </w:tc>
        <w:tc>
          <w:tcPr>
            <w:tcW w:w="5386" w:type="dxa"/>
          </w:tcPr>
          <w:p w14:paraId="0ADECBA8" w14:textId="2037AB33" w:rsidR="00AB2817" w:rsidRPr="002968D2" w:rsidRDefault="00AB2817" w:rsidP="003147A4">
            <w:pPr>
              <w:spacing w:after="120"/>
              <w:ind w:right="33"/>
              <w:rPr>
                <w:rFonts w:cs="Arial"/>
                <w:sz w:val="22"/>
                <w:szCs w:val="22"/>
              </w:rPr>
            </w:pPr>
            <w:proofErr w:type="spellStart"/>
            <w:r w:rsidRPr="002968D2">
              <w:rPr>
                <w:rFonts w:cs="Arial"/>
                <w:sz w:val="22"/>
                <w:szCs w:val="22"/>
              </w:rPr>
              <w:t>Nopa</w:t>
            </w:r>
            <w:proofErr w:type="spellEnd"/>
            <w:r w:rsidRPr="002968D2">
              <w:rPr>
                <w:rFonts w:cs="Arial"/>
                <w:sz w:val="22"/>
                <w:szCs w:val="22"/>
              </w:rPr>
              <w:t xml:space="preserve"> Rake, Caspar </w:t>
            </w:r>
            <w:proofErr w:type="spellStart"/>
            <w:r w:rsidRPr="002968D2">
              <w:rPr>
                <w:rFonts w:cs="Arial"/>
                <w:sz w:val="22"/>
                <w:szCs w:val="22"/>
              </w:rPr>
              <w:t>Hahambu</w:t>
            </w:r>
            <w:proofErr w:type="spellEnd"/>
            <w:r w:rsidRPr="002968D2">
              <w:rPr>
                <w:rFonts w:cs="Arial"/>
                <w:sz w:val="22"/>
                <w:szCs w:val="22"/>
              </w:rPr>
              <w:t xml:space="preserve">, Geoff </w:t>
            </w:r>
            <w:proofErr w:type="spellStart"/>
            <w:r w:rsidRPr="002968D2">
              <w:rPr>
                <w:rFonts w:cs="Arial"/>
                <w:sz w:val="22"/>
                <w:szCs w:val="22"/>
              </w:rPr>
              <w:t>Gibaru</w:t>
            </w:r>
            <w:proofErr w:type="spellEnd"/>
            <w:r w:rsidRPr="002968D2">
              <w:rPr>
                <w:rFonts w:cs="Arial"/>
                <w:sz w:val="22"/>
                <w:szCs w:val="22"/>
              </w:rPr>
              <w:t xml:space="preserve"> (TED)</w:t>
            </w:r>
          </w:p>
          <w:p w14:paraId="35DDFAB3" w14:textId="77777777" w:rsidR="00AB2817" w:rsidRPr="002968D2" w:rsidRDefault="00AB2817" w:rsidP="003147A4">
            <w:pPr>
              <w:spacing w:after="120"/>
              <w:ind w:right="33"/>
              <w:rPr>
                <w:rFonts w:cs="Arial"/>
                <w:sz w:val="22"/>
                <w:szCs w:val="22"/>
              </w:rPr>
            </w:pPr>
            <w:proofErr w:type="spellStart"/>
            <w:r w:rsidRPr="002968D2">
              <w:rPr>
                <w:rFonts w:cs="Arial"/>
                <w:sz w:val="22"/>
                <w:szCs w:val="22"/>
              </w:rPr>
              <w:t>Dio</w:t>
            </w:r>
            <w:proofErr w:type="spellEnd"/>
            <w:r w:rsidRPr="002968D2">
              <w:rPr>
                <w:rFonts w:cs="Arial"/>
                <w:sz w:val="22"/>
                <w:szCs w:val="22"/>
              </w:rPr>
              <w:t xml:space="preserve"> and Abel </w:t>
            </w:r>
            <w:proofErr w:type="spellStart"/>
            <w:r w:rsidRPr="002968D2">
              <w:rPr>
                <w:rFonts w:cs="Arial"/>
                <w:sz w:val="22"/>
                <w:szCs w:val="22"/>
              </w:rPr>
              <w:t>Siguyaru</w:t>
            </w:r>
            <w:proofErr w:type="spellEnd"/>
            <w:r w:rsidRPr="002968D2">
              <w:rPr>
                <w:rFonts w:cs="Arial"/>
                <w:sz w:val="22"/>
                <w:szCs w:val="22"/>
              </w:rPr>
              <w:t xml:space="preserve"> (</w:t>
            </w:r>
            <w:proofErr w:type="spellStart"/>
            <w:r w:rsidRPr="002968D2">
              <w:rPr>
                <w:rFonts w:cs="Arial"/>
                <w:sz w:val="22"/>
                <w:szCs w:val="22"/>
              </w:rPr>
              <w:t>Gaulim</w:t>
            </w:r>
            <w:proofErr w:type="spellEnd"/>
            <w:r w:rsidRPr="002968D2">
              <w:rPr>
                <w:rFonts w:cs="Arial"/>
                <w:sz w:val="22"/>
                <w:szCs w:val="22"/>
              </w:rPr>
              <w:t xml:space="preserve"> TC)</w:t>
            </w:r>
          </w:p>
          <w:p w14:paraId="1070CB36" w14:textId="77777777" w:rsidR="004F7D25" w:rsidRPr="002968D2" w:rsidRDefault="00AB2817" w:rsidP="003147A4">
            <w:pPr>
              <w:spacing w:after="120"/>
              <w:ind w:right="33"/>
              <w:rPr>
                <w:rFonts w:cs="Arial"/>
                <w:sz w:val="22"/>
                <w:szCs w:val="22"/>
              </w:rPr>
            </w:pPr>
            <w:r w:rsidRPr="002968D2">
              <w:rPr>
                <w:rFonts w:cs="Arial"/>
                <w:sz w:val="22"/>
                <w:szCs w:val="22"/>
              </w:rPr>
              <w:t xml:space="preserve">Bro. Bernard Cooper, Bro. Jerry </w:t>
            </w:r>
            <w:proofErr w:type="spellStart"/>
            <w:r w:rsidRPr="002968D2">
              <w:rPr>
                <w:rFonts w:cs="Arial"/>
                <w:sz w:val="22"/>
                <w:szCs w:val="22"/>
              </w:rPr>
              <w:t>Buzolik</w:t>
            </w:r>
            <w:proofErr w:type="spellEnd"/>
            <w:r w:rsidRPr="002968D2">
              <w:rPr>
                <w:rFonts w:cs="Arial"/>
                <w:sz w:val="22"/>
                <w:szCs w:val="22"/>
              </w:rPr>
              <w:t xml:space="preserve">, Sis. </w:t>
            </w:r>
            <w:proofErr w:type="spellStart"/>
            <w:r w:rsidRPr="002968D2">
              <w:rPr>
                <w:rFonts w:cs="Arial"/>
                <w:sz w:val="22"/>
                <w:szCs w:val="22"/>
              </w:rPr>
              <w:t>Lina</w:t>
            </w:r>
            <w:proofErr w:type="spellEnd"/>
            <w:r w:rsidRPr="002968D2">
              <w:rPr>
                <w:rFonts w:cs="Arial"/>
                <w:sz w:val="22"/>
                <w:szCs w:val="22"/>
              </w:rPr>
              <w:t xml:space="preserve"> </w:t>
            </w:r>
            <w:proofErr w:type="spellStart"/>
            <w:r w:rsidRPr="002968D2">
              <w:rPr>
                <w:rFonts w:cs="Arial"/>
                <w:sz w:val="22"/>
                <w:szCs w:val="22"/>
              </w:rPr>
              <w:t>Amante</w:t>
            </w:r>
            <w:proofErr w:type="spellEnd"/>
            <w:r w:rsidRPr="002968D2">
              <w:rPr>
                <w:rFonts w:cs="Arial"/>
                <w:sz w:val="22"/>
                <w:szCs w:val="22"/>
              </w:rPr>
              <w:t xml:space="preserve">, </w:t>
            </w:r>
            <w:proofErr w:type="spellStart"/>
            <w:r w:rsidRPr="002968D2">
              <w:rPr>
                <w:rFonts w:cs="Arial"/>
                <w:sz w:val="22"/>
                <w:szCs w:val="22"/>
              </w:rPr>
              <w:t>Thekla</w:t>
            </w:r>
            <w:proofErr w:type="spellEnd"/>
            <w:r w:rsidRPr="002968D2">
              <w:rPr>
                <w:rFonts w:cs="Arial"/>
                <w:sz w:val="22"/>
                <w:szCs w:val="22"/>
              </w:rPr>
              <w:t xml:space="preserve"> </w:t>
            </w:r>
            <w:proofErr w:type="spellStart"/>
            <w:r w:rsidRPr="002968D2">
              <w:rPr>
                <w:rFonts w:cs="Arial"/>
                <w:sz w:val="22"/>
                <w:szCs w:val="22"/>
              </w:rPr>
              <w:t>Aknonero</w:t>
            </w:r>
            <w:proofErr w:type="spellEnd"/>
            <w:r w:rsidRPr="002968D2">
              <w:rPr>
                <w:rFonts w:cs="Arial"/>
                <w:sz w:val="22"/>
                <w:szCs w:val="22"/>
              </w:rPr>
              <w:t xml:space="preserve">, Mary </w:t>
            </w:r>
            <w:proofErr w:type="spellStart"/>
            <w:r w:rsidRPr="002968D2">
              <w:rPr>
                <w:rFonts w:cs="Arial"/>
                <w:sz w:val="22"/>
                <w:szCs w:val="22"/>
              </w:rPr>
              <w:t>Bolokon</w:t>
            </w:r>
            <w:proofErr w:type="spellEnd"/>
            <w:r w:rsidRPr="002968D2">
              <w:rPr>
                <w:rFonts w:cs="Arial"/>
                <w:sz w:val="22"/>
                <w:szCs w:val="22"/>
              </w:rPr>
              <w:t xml:space="preserve">, Rose </w:t>
            </w:r>
            <w:proofErr w:type="spellStart"/>
            <w:r w:rsidRPr="002968D2">
              <w:rPr>
                <w:rFonts w:cs="Arial"/>
                <w:sz w:val="22"/>
                <w:szCs w:val="22"/>
              </w:rPr>
              <w:t>Pongi</w:t>
            </w:r>
            <w:proofErr w:type="spellEnd"/>
            <w:r w:rsidRPr="002968D2">
              <w:rPr>
                <w:rFonts w:cs="Arial"/>
                <w:sz w:val="22"/>
                <w:szCs w:val="22"/>
              </w:rPr>
              <w:t xml:space="preserve">, Johannes </w:t>
            </w:r>
            <w:proofErr w:type="spellStart"/>
            <w:r w:rsidRPr="002968D2">
              <w:rPr>
                <w:rFonts w:cs="Arial"/>
                <w:sz w:val="22"/>
                <w:szCs w:val="22"/>
              </w:rPr>
              <w:t>Sabarei</w:t>
            </w:r>
            <w:proofErr w:type="spellEnd"/>
            <w:r w:rsidRPr="002968D2">
              <w:rPr>
                <w:rFonts w:cs="Arial"/>
                <w:sz w:val="22"/>
                <w:szCs w:val="22"/>
              </w:rPr>
              <w:t xml:space="preserve"> (Bomana TC)</w:t>
            </w:r>
          </w:p>
          <w:p w14:paraId="001A5F3E" w14:textId="4BB69E6B" w:rsidR="000D5B47" w:rsidRPr="002968D2" w:rsidRDefault="000D5B47" w:rsidP="003147A4">
            <w:pPr>
              <w:spacing w:after="120"/>
              <w:ind w:right="33"/>
              <w:rPr>
                <w:rFonts w:cs="Arial"/>
                <w:sz w:val="22"/>
                <w:szCs w:val="22"/>
              </w:rPr>
            </w:pPr>
            <w:r w:rsidRPr="002968D2">
              <w:rPr>
                <w:rFonts w:cs="Arial"/>
                <w:sz w:val="22"/>
                <w:szCs w:val="22"/>
              </w:rPr>
              <w:t>The participants of the VSO Principals’ Workshop at PNGEI on February 20,</w:t>
            </w:r>
            <w:r w:rsidR="00F97C8F" w:rsidRPr="002968D2">
              <w:rPr>
                <w:rFonts w:cs="Arial"/>
                <w:sz w:val="22"/>
                <w:szCs w:val="22"/>
              </w:rPr>
              <w:t xml:space="preserve"> </w:t>
            </w:r>
            <w:r w:rsidRPr="002968D2">
              <w:rPr>
                <w:rFonts w:cs="Arial"/>
                <w:sz w:val="22"/>
                <w:szCs w:val="22"/>
              </w:rPr>
              <w:t>2013</w:t>
            </w:r>
          </w:p>
        </w:tc>
      </w:tr>
      <w:tr w:rsidR="00E92E66" w:rsidRPr="002968D2" w14:paraId="14AA59D5" w14:textId="77777777" w:rsidTr="009727CA">
        <w:tc>
          <w:tcPr>
            <w:tcW w:w="3794" w:type="dxa"/>
            <w:shd w:val="clear" w:color="auto" w:fill="CCCCCC"/>
          </w:tcPr>
          <w:p w14:paraId="218CA1C7" w14:textId="606FD05A" w:rsidR="00E92E66" w:rsidRPr="002968D2" w:rsidRDefault="00180EE4" w:rsidP="003B3931">
            <w:pPr>
              <w:spacing w:after="120"/>
              <w:ind w:right="-993"/>
              <w:rPr>
                <w:rFonts w:cs="Arial"/>
                <w:b/>
                <w:sz w:val="22"/>
                <w:szCs w:val="22"/>
              </w:rPr>
            </w:pPr>
            <w:r w:rsidRPr="002968D2">
              <w:rPr>
                <w:rFonts w:cs="Arial"/>
                <w:b/>
                <w:sz w:val="22"/>
                <w:szCs w:val="22"/>
              </w:rPr>
              <w:t>Editor</w:t>
            </w:r>
          </w:p>
        </w:tc>
        <w:tc>
          <w:tcPr>
            <w:tcW w:w="5386" w:type="dxa"/>
          </w:tcPr>
          <w:p w14:paraId="2B271055" w14:textId="0DB57F74" w:rsidR="00E92E66" w:rsidRPr="002968D2" w:rsidRDefault="00E92E66" w:rsidP="003147A4">
            <w:pPr>
              <w:spacing w:after="120"/>
              <w:ind w:right="33"/>
              <w:rPr>
                <w:rFonts w:cs="Arial"/>
                <w:sz w:val="22"/>
                <w:szCs w:val="22"/>
              </w:rPr>
            </w:pPr>
            <w:r w:rsidRPr="002968D2">
              <w:rPr>
                <w:rFonts w:cs="Arial"/>
                <w:sz w:val="22"/>
                <w:szCs w:val="22"/>
              </w:rPr>
              <w:t>Michael Ellenrieder</w:t>
            </w:r>
          </w:p>
        </w:tc>
      </w:tr>
    </w:tbl>
    <w:p w14:paraId="1ED5BA9B" w14:textId="77777777" w:rsidR="00C43FFB" w:rsidRPr="002968D2" w:rsidRDefault="00C43FFB" w:rsidP="003B3931">
      <w:pPr>
        <w:ind w:right="-993"/>
        <w:rPr>
          <w:sz w:val="22"/>
          <w:szCs w:val="22"/>
        </w:rPr>
      </w:pPr>
    </w:p>
    <w:p w14:paraId="74F82447" w14:textId="77777777" w:rsidR="009727CA" w:rsidRPr="002968D2" w:rsidRDefault="009727CA" w:rsidP="003B3931">
      <w:pPr>
        <w:ind w:right="-993"/>
        <w:rPr>
          <w:sz w:val="22"/>
          <w:szCs w:val="22"/>
        </w:rPr>
      </w:pPr>
    </w:p>
    <w:p w14:paraId="0134F741" w14:textId="25FCF963" w:rsidR="009727CA" w:rsidRPr="002968D2" w:rsidRDefault="009727CA" w:rsidP="003B3931">
      <w:pPr>
        <w:ind w:right="-993"/>
        <w:rPr>
          <w:b/>
          <w:sz w:val="22"/>
          <w:szCs w:val="22"/>
        </w:rPr>
      </w:pPr>
      <w:r w:rsidRPr="002968D2">
        <w:rPr>
          <w:b/>
          <w:sz w:val="22"/>
          <w:szCs w:val="22"/>
        </w:rPr>
        <w:t>Table of Contents</w:t>
      </w:r>
    </w:p>
    <w:p w14:paraId="63CC0C33" w14:textId="77777777" w:rsidR="009727CA" w:rsidRPr="002968D2" w:rsidRDefault="009727CA" w:rsidP="003B3931">
      <w:pPr>
        <w:ind w:right="-993"/>
        <w:rPr>
          <w:sz w:val="22"/>
          <w:szCs w:val="22"/>
        </w:rPr>
      </w:pPr>
    </w:p>
    <w:tbl>
      <w:tblPr>
        <w:tblStyle w:val="Tabellenraster"/>
        <w:tblW w:w="9180" w:type="dxa"/>
        <w:tblLook w:val="04A0" w:firstRow="1" w:lastRow="0" w:firstColumn="1" w:lastColumn="0" w:noHBand="0" w:noVBand="1"/>
      </w:tblPr>
      <w:tblGrid>
        <w:gridCol w:w="1082"/>
        <w:gridCol w:w="7063"/>
        <w:gridCol w:w="1035"/>
      </w:tblGrid>
      <w:tr w:rsidR="00746946" w:rsidRPr="00746946" w14:paraId="5B224939" w14:textId="4073340F" w:rsidTr="00F20E48">
        <w:tc>
          <w:tcPr>
            <w:tcW w:w="593" w:type="dxa"/>
            <w:tcBorders>
              <w:top w:val="nil"/>
              <w:left w:val="nil"/>
              <w:bottom w:val="nil"/>
              <w:right w:val="nil"/>
            </w:tcBorders>
          </w:tcPr>
          <w:p w14:paraId="2E85A2C7" w14:textId="77777777" w:rsidR="00746946" w:rsidRPr="00746946" w:rsidRDefault="00746946" w:rsidP="00BD0710">
            <w:pPr>
              <w:spacing w:after="120"/>
              <w:ind w:right="-993"/>
              <w:rPr>
                <w:rFonts w:cs="Arial"/>
                <w:sz w:val="22"/>
                <w:szCs w:val="22"/>
              </w:rPr>
            </w:pPr>
            <w:r w:rsidRPr="00746946">
              <w:rPr>
                <w:rFonts w:cs="Arial"/>
                <w:sz w:val="22"/>
                <w:szCs w:val="22"/>
              </w:rPr>
              <w:t>0.</w:t>
            </w:r>
          </w:p>
        </w:tc>
        <w:tc>
          <w:tcPr>
            <w:tcW w:w="3869" w:type="dxa"/>
            <w:tcBorders>
              <w:top w:val="nil"/>
              <w:left w:val="nil"/>
              <w:bottom w:val="nil"/>
              <w:right w:val="nil"/>
            </w:tcBorders>
          </w:tcPr>
          <w:p w14:paraId="57C27C2A" w14:textId="77777777" w:rsidR="00746946" w:rsidRPr="00746946" w:rsidRDefault="00746946" w:rsidP="00746946">
            <w:pPr>
              <w:spacing w:after="120"/>
              <w:ind w:right="-7"/>
              <w:rPr>
                <w:rFonts w:cs="Arial"/>
                <w:sz w:val="22"/>
                <w:szCs w:val="22"/>
              </w:rPr>
            </w:pPr>
            <w:r w:rsidRPr="00746946">
              <w:rPr>
                <w:rFonts w:cs="Arial"/>
                <w:sz w:val="22"/>
                <w:szCs w:val="22"/>
              </w:rPr>
              <w:t>Glossary, acronyms</w:t>
            </w:r>
          </w:p>
        </w:tc>
        <w:tc>
          <w:tcPr>
            <w:tcW w:w="567" w:type="dxa"/>
            <w:tcBorders>
              <w:top w:val="nil"/>
              <w:left w:val="nil"/>
              <w:bottom w:val="nil"/>
              <w:right w:val="nil"/>
            </w:tcBorders>
          </w:tcPr>
          <w:p w14:paraId="1EA0FD97" w14:textId="2ADFB1DE" w:rsidR="00746946" w:rsidRPr="00746946" w:rsidRDefault="00746946" w:rsidP="00746946">
            <w:pPr>
              <w:spacing w:after="120"/>
              <w:ind w:right="-1"/>
              <w:jc w:val="right"/>
              <w:rPr>
                <w:rFonts w:cs="Arial"/>
                <w:sz w:val="22"/>
                <w:szCs w:val="22"/>
              </w:rPr>
            </w:pPr>
            <w:r>
              <w:rPr>
                <w:rFonts w:cs="Arial"/>
                <w:sz w:val="22"/>
                <w:szCs w:val="22"/>
              </w:rPr>
              <w:t>2</w:t>
            </w:r>
          </w:p>
        </w:tc>
      </w:tr>
      <w:tr w:rsidR="00746946" w:rsidRPr="00746946" w14:paraId="1DCB9A62" w14:textId="212D510A" w:rsidTr="00F20E48">
        <w:tc>
          <w:tcPr>
            <w:tcW w:w="593" w:type="dxa"/>
            <w:tcBorders>
              <w:top w:val="nil"/>
              <w:left w:val="nil"/>
              <w:bottom w:val="nil"/>
              <w:right w:val="nil"/>
            </w:tcBorders>
          </w:tcPr>
          <w:p w14:paraId="4D5FF41C" w14:textId="77777777" w:rsidR="00746946" w:rsidRPr="00746946" w:rsidRDefault="00746946" w:rsidP="00BD0710">
            <w:pPr>
              <w:spacing w:after="120"/>
              <w:ind w:right="-993"/>
              <w:rPr>
                <w:rFonts w:cs="Arial"/>
                <w:sz w:val="22"/>
                <w:szCs w:val="22"/>
              </w:rPr>
            </w:pPr>
            <w:r w:rsidRPr="00746946">
              <w:rPr>
                <w:rFonts w:cs="Arial"/>
                <w:sz w:val="22"/>
                <w:szCs w:val="22"/>
              </w:rPr>
              <w:t xml:space="preserve">1. </w:t>
            </w:r>
          </w:p>
        </w:tc>
        <w:tc>
          <w:tcPr>
            <w:tcW w:w="3869" w:type="dxa"/>
            <w:tcBorders>
              <w:top w:val="nil"/>
              <w:left w:val="nil"/>
              <w:bottom w:val="nil"/>
              <w:right w:val="nil"/>
            </w:tcBorders>
          </w:tcPr>
          <w:p w14:paraId="7524BF4B" w14:textId="77777777" w:rsidR="00746946" w:rsidRPr="00746946" w:rsidRDefault="00746946" w:rsidP="00746946">
            <w:pPr>
              <w:spacing w:after="120"/>
              <w:ind w:right="-7"/>
              <w:rPr>
                <w:rFonts w:cs="Arial"/>
                <w:sz w:val="22"/>
                <w:szCs w:val="22"/>
              </w:rPr>
            </w:pPr>
            <w:r w:rsidRPr="00746946">
              <w:rPr>
                <w:rFonts w:cs="Arial"/>
                <w:sz w:val="22"/>
                <w:szCs w:val="22"/>
              </w:rPr>
              <w:t>Background</w:t>
            </w:r>
          </w:p>
        </w:tc>
        <w:tc>
          <w:tcPr>
            <w:tcW w:w="567" w:type="dxa"/>
            <w:tcBorders>
              <w:top w:val="nil"/>
              <w:left w:val="nil"/>
              <w:bottom w:val="nil"/>
              <w:right w:val="nil"/>
            </w:tcBorders>
          </w:tcPr>
          <w:p w14:paraId="628AB589" w14:textId="2FD4A0E8" w:rsidR="00746946" w:rsidRPr="00746946" w:rsidRDefault="00746946" w:rsidP="00746946">
            <w:pPr>
              <w:spacing w:after="120"/>
              <w:ind w:right="-1"/>
              <w:jc w:val="right"/>
              <w:rPr>
                <w:rFonts w:cs="Arial"/>
                <w:sz w:val="22"/>
                <w:szCs w:val="22"/>
              </w:rPr>
            </w:pPr>
            <w:r>
              <w:rPr>
                <w:rFonts w:cs="Arial"/>
                <w:sz w:val="22"/>
                <w:szCs w:val="22"/>
              </w:rPr>
              <w:t>4</w:t>
            </w:r>
          </w:p>
        </w:tc>
      </w:tr>
      <w:tr w:rsidR="00746946" w:rsidRPr="00746946" w14:paraId="74B1A933" w14:textId="7E633EDA" w:rsidTr="00F20E48">
        <w:tc>
          <w:tcPr>
            <w:tcW w:w="593" w:type="dxa"/>
            <w:tcBorders>
              <w:top w:val="nil"/>
              <w:left w:val="nil"/>
              <w:bottom w:val="nil"/>
              <w:right w:val="nil"/>
            </w:tcBorders>
          </w:tcPr>
          <w:p w14:paraId="26EE5814" w14:textId="77777777" w:rsidR="00746946" w:rsidRPr="00746946" w:rsidRDefault="00746946" w:rsidP="00BD0710">
            <w:pPr>
              <w:spacing w:after="120"/>
              <w:ind w:right="-993"/>
              <w:rPr>
                <w:rFonts w:cs="Arial"/>
                <w:sz w:val="22"/>
                <w:szCs w:val="22"/>
              </w:rPr>
            </w:pPr>
            <w:r w:rsidRPr="00746946">
              <w:rPr>
                <w:rFonts w:cs="Arial"/>
                <w:sz w:val="22"/>
                <w:szCs w:val="22"/>
              </w:rPr>
              <w:t xml:space="preserve">2. </w:t>
            </w:r>
          </w:p>
        </w:tc>
        <w:tc>
          <w:tcPr>
            <w:tcW w:w="3869" w:type="dxa"/>
            <w:tcBorders>
              <w:top w:val="nil"/>
              <w:left w:val="nil"/>
              <w:bottom w:val="nil"/>
              <w:right w:val="nil"/>
            </w:tcBorders>
          </w:tcPr>
          <w:p w14:paraId="20B5ACC4" w14:textId="77777777" w:rsidR="00746946" w:rsidRPr="00746946" w:rsidRDefault="00746946" w:rsidP="00746946">
            <w:pPr>
              <w:spacing w:after="120"/>
              <w:ind w:right="-7"/>
              <w:rPr>
                <w:rFonts w:cs="Arial"/>
                <w:sz w:val="22"/>
                <w:szCs w:val="22"/>
              </w:rPr>
            </w:pPr>
            <w:r w:rsidRPr="00746946">
              <w:rPr>
                <w:rFonts w:cs="Arial"/>
                <w:sz w:val="22"/>
                <w:szCs w:val="22"/>
              </w:rPr>
              <w:t>Competency Framework or Competency Matrix</w:t>
            </w:r>
          </w:p>
        </w:tc>
        <w:tc>
          <w:tcPr>
            <w:tcW w:w="567" w:type="dxa"/>
            <w:tcBorders>
              <w:top w:val="nil"/>
              <w:left w:val="nil"/>
              <w:bottom w:val="nil"/>
              <w:right w:val="nil"/>
            </w:tcBorders>
          </w:tcPr>
          <w:p w14:paraId="406F3B97" w14:textId="62FBFE53" w:rsidR="00746946" w:rsidRPr="00746946" w:rsidRDefault="00746946" w:rsidP="00746946">
            <w:pPr>
              <w:spacing w:after="120"/>
              <w:ind w:right="-1"/>
              <w:jc w:val="right"/>
              <w:rPr>
                <w:rFonts w:cs="Arial"/>
                <w:sz w:val="22"/>
                <w:szCs w:val="22"/>
              </w:rPr>
            </w:pPr>
            <w:r>
              <w:rPr>
                <w:rFonts w:cs="Arial"/>
                <w:sz w:val="22"/>
                <w:szCs w:val="22"/>
              </w:rPr>
              <w:t>5</w:t>
            </w:r>
          </w:p>
        </w:tc>
      </w:tr>
      <w:tr w:rsidR="00746946" w:rsidRPr="00746946" w14:paraId="260DDCC8" w14:textId="064DD638" w:rsidTr="00F20E48">
        <w:tc>
          <w:tcPr>
            <w:tcW w:w="593" w:type="dxa"/>
            <w:tcBorders>
              <w:top w:val="nil"/>
              <w:left w:val="nil"/>
              <w:bottom w:val="nil"/>
              <w:right w:val="nil"/>
            </w:tcBorders>
          </w:tcPr>
          <w:p w14:paraId="5EB50D1A" w14:textId="77777777" w:rsidR="00746946" w:rsidRPr="00746946" w:rsidRDefault="00746946" w:rsidP="00BD0710">
            <w:pPr>
              <w:spacing w:after="120"/>
              <w:ind w:right="-993"/>
              <w:rPr>
                <w:rFonts w:cs="Arial"/>
                <w:sz w:val="22"/>
                <w:szCs w:val="22"/>
                <w:lang w:eastAsia="ja-JP"/>
              </w:rPr>
            </w:pPr>
            <w:r w:rsidRPr="00746946">
              <w:rPr>
                <w:rFonts w:cs="Arial"/>
                <w:sz w:val="22"/>
                <w:szCs w:val="22"/>
                <w:lang w:eastAsia="ja-JP"/>
              </w:rPr>
              <w:t xml:space="preserve">2.1 </w:t>
            </w:r>
          </w:p>
        </w:tc>
        <w:tc>
          <w:tcPr>
            <w:tcW w:w="3869" w:type="dxa"/>
            <w:tcBorders>
              <w:top w:val="nil"/>
              <w:left w:val="nil"/>
              <w:bottom w:val="nil"/>
              <w:right w:val="nil"/>
            </w:tcBorders>
          </w:tcPr>
          <w:p w14:paraId="62C476C9" w14:textId="77777777" w:rsidR="00746946" w:rsidRPr="00746946" w:rsidRDefault="00746946" w:rsidP="00746946">
            <w:pPr>
              <w:spacing w:after="120"/>
              <w:ind w:right="-7"/>
              <w:rPr>
                <w:rFonts w:cs="Arial"/>
                <w:sz w:val="22"/>
                <w:szCs w:val="22"/>
                <w:lang w:eastAsia="ja-JP"/>
              </w:rPr>
            </w:pPr>
            <w:r w:rsidRPr="00746946">
              <w:rPr>
                <w:rFonts w:cs="Arial"/>
                <w:sz w:val="22"/>
                <w:szCs w:val="22"/>
                <w:lang w:eastAsia="ja-JP"/>
              </w:rPr>
              <w:t xml:space="preserve">Purpose of a </w:t>
            </w:r>
            <w:r w:rsidRPr="00746946">
              <w:rPr>
                <w:rFonts w:cs="Arial"/>
                <w:sz w:val="22"/>
                <w:szCs w:val="22"/>
              </w:rPr>
              <w:t>Competency Framework or Competency Matrix</w:t>
            </w:r>
          </w:p>
        </w:tc>
        <w:tc>
          <w:tcPr>
            <w:tcW w:w="567" w:type="dxa"/>
            <w:tcBorders>
              <w:top w:val="nil"/>
              <w:left w:val="nil"/>
              <w:bottom w:val="nil"/>
              <w:right w:val="nil"/>
            </w:tcBorders>
          </w:tcPr>
          <w:p w14:paraId="731FC4F5" w14:textId="7858A4D1" w:rsidR="00746946" w:rsidRPr="00746946" w:rsidRDefault="00746946" w:rsidP="00746946">
            <w:pPr>
              <w:spacing w:after="120"/>
              <w:ind w:right="-1"/>
              <w:jc w:val="right"/>
              <w:rPr>
                <w:rFonts w:cs="Arial"/>
                <w:sz w:val="22"/>
                <w:szCs w:val="22"/>
                <w:lang w:eastAsia="ja-JP"/>
              </w:rPr>
            </w:pPr>
            <w:r>
              <w:rPr>
                <w:rFonts w:cs="Arial"/>
                <w:sz w:val="22"/>
                <w:szCs w:val="22"/>
                <w:lang w:eastAsia="ja-JP"/>
              </w:rPr>
              <w:t>5</w:t>
            </w:r>
          </w:p>
        </w:tc>
      </w:tr>
      <w:tr w:rsidR="00746946" w:rsidRPr="00746946" w14:paraId="502F0DEA" w14:textId="24D3E810" w:rsidTr="00F20E48">
        <w:tc>
          <w:tcPr>
            <w:tcW w:w="593" w:type="dxa"/>
            <w:tcBorders>
              <w:top w:val="nil"/>
              <w:left w:val="nil"/>
              <w:bottom w:val="nil"/>
              <w:right w:val="nil"/>
            </w:tcBorders>
          </w:tcPr>
          <w:p w14:paraId="7CDB9D60" w14:textId="77777777" w:rsidR="00746946" w:rsidRPr="00746946" w:rsidRDefault="00746946" w:rsidP="00BD0710">
            <w:pPr>
              <w:pStyle w:val="Default"/>
              <w:spacing w:after="120"/>
              <w:ind w:right="-993"/>
              <w:rPr>
                <w:rFonts w:ascii="Arial" w:hAnsi="Arial" w:cs="Arial"/>
                <w:sz w:val="22"/>
                <w:szCs w:val="22"/>
                <w:lang w:val="en-GB"/>
              </w:rPr>
            </w:pPr>
            <w:r w:rsidRPr="00746946">
              <w:rPr>
                <w:rFonts w:ascii="Arial" w:hAnsi="Arial" w:cs="Arial"/>
                <w:sz w:val="22"/>
                <w:szCs w:val="22"/>
                <w:lang w:val="en-GB"/>
              </w:rPr>
              <w:t xml:space="preserve">2.2 </w:t>
            </w:r>
          </w:p>
        </w:tc>
        <w:tc>
          <w:tcPr>
            <w:tcW w:w="3869" w:type="dxa"/>
            <w:tcBorders>
              <w:top w:val="nil"/>
              <w:left w:val="nil"/>
              <w:bottom w:val="nil"/>
              <w:right w:val="nil"/>
            </w:tcBorders>
          </w:tcPr>
          <w:p w14:paraId="103158F9" w14:textId="77777777" w:rsidR="00746946" w:rsidRPr="00746946" w:rsidRDefault="00746946" w:rsidP="00746946">
            <w:pPr>
              <w:pStyle w:val="Default"/>
              <w:spacing w:after="120"/>
              <w:ind w:right="-7"/>
              <w:rPr>
                <w:rFonts w:ascii="Arial" w:hAnsi="Arial" w:cs="Arial"/>
                <w:sz w:val="22"/>
                <w:szCs w:val="22"/>
                <w:lang w:val="en-GB"/>
              </w:rPr>
            </w:pPr>
            <w:r w:rsidRPr="00746946">
              <w:rPr>
                <w:rFonts w:ascii="Arial" w:hAnsi="Arial" w:cs="Arial"/>
                <w:sz w:val="22"/>
                <w:szCs w:val="22"/>
                <w:lang w:val="en-GB"/>
              </w:rPr>
              <w:t>Goals of the Competency Matrix</w:t>
            </w:r>
          </w:p>
        </w:tc>
        <w:tc>
          <w:tcPr>
            <w:tcW w:w="567" w:type="dxa"/>
            <w:tcBorders>
              <w:top w:val="nil"/>
              <w:left w:val="nil"/>
              <w:bottom w:val="nil"/>
              <w:right w:val="nil"/>
            </w:tcBorders>
          </w:tcPr>
          <w:p w14:paraId="707A676E" w14:textId="7BB7F0FD" w:rsidR="00746946" w:rsidRPr="00746946" w:rsidRDefault="00746946" w:rsidP="00746946">
            <w:pPr>
              <w:pStyle w:val="Default"/>
              <w:spacing w:after="120"/>
              <w:ind w:right="-1"/>
              <w:jc w:val="right"/>
              <w:rPr>
                <w:rFonts w:ascii="Arial" w:hAnsi="Arial" w:cs="Arial"/>
                <w:sz w:val="22"/>
                <w:szCs w:val="22"/>
                <w:lang w:val="en-GB"/>
              </w:rPr>
            </w:pPr>
            <w:r>
              <w:rPr>
                <w:rFonts w:ascii="Arial" w:hAnsi="Arial" w:cs="Arial"/>
                <w:sz w:val="22"/>
                <w:szCs w:val="22"/>
                <w:lang w:val="en-GB"/>
              </w:rPr>
              <w:t>6</w:t>
            </w:r>
          </w:p>
        </w:tc>
      </w:tr>
      <w:tr w:rsidR="00746946" w:rsidRPr="00746946" w14:paraId="0D730FEF" w14:textId="22DEDAF4" w:rsidTr="00F20E48">
        <w:tc>
          <w:tcPr>
            <w:tcW w:w="593" w:type="dxa"/>
            <w:tcBorders>
              <w:top w:val="nil"/>
              <w:left w:val="nil"/>
              <w:bottom w:val="nil"/>
              <w:right w:val="nil"/>
            </w:tcBorders>
          </w:tcPr>
          <w:p w14:paraId="3835B275" w14:textId="77777777" w:rsidR="00746946" w:rsidRPr="00746946" w:rsidRDefault="00746946" w:rsidP="00BD0710">
            <w:pPr>
              <w:spacing w:after="120"/>
              <w:ind w:right="-993"/>
              <w:rPr>
                <w:rFonts w:cs="Arial"/>
                <w:sz w:val="22"/>
                <w:szCs w:val="22"/>
                <w:lang w:eastAsia="ja-JP"/>
              </w:rPr>
            </w:pPr>
            <w:r w:rsidRPr="00746946">
              <w:rPr>
                <w:rFonts w:cs="Arial"/>
                <w:sz w:val="22"/>
                <w:szCs w:val="22"/>
                <w:lang w:eastAsia="ja-JP"/>
              </w:rPr>
              <w:t xml:space="preserve">2.3 </w:t>
            </w:r>
          </w:p>
        </w:tc>
        <w:tc>
          <w:tcPr>
            <w:tcW w:w="3869" w:type="dxa"/>
            <w:tcBorders>
              <w:top w:val="nil"/>
              <w:left w:val="nil"/>
              <w:bottom w:val="nil"/>
              <w:right w:val="nil"/>
            </w:tcBorders>
          </w:tcPr>
          <w:p w14:paraId="7F0C1448" w14:textId="77777777" w:rsidR="00746946" w:rsidRPr="00746946" w:rsidRDefault="00746946" w:rsidP="00746946">
            <w:pPr>
              <w:spacing w:after="120"/>
              <w:ind w:right="-7"/>
              <w:rPr>
                <w:rFonts w:cs="Arial"/>
                <w:sz w:val="22"/>
                <w:szCs w:val="22"/>
                <w:lang w:eastAsia="ja-JP"/>
              </w:rPr>
            </w:pPr>
            <w:r w:rsidRPr="00746946">
              <w:rPr>
                <w:rFonts w:cs="Arial"/>
                <w:sz w:val="22"/>
                <w:szCs w:val="22"/>
                <w:lang w:eastAsia="ja-JP"/>
              </w:rPr>
              <w:t>Description of the Competency Matrix</w:t>
            </w:r>
          </w:p>
        </w:tc>
        <w:tc>
          <w:tcPr>
            <w:tcW w:w="567" w:type="dxa"/>
            <w:tcBorders>
              <w:top w:val="nil"/>
              <w:left w:val="nil"/>
              <w:bottom w:val="nil"/>
              <w:right w:val="nil"/>
            </w:tcBorders>
          </w:tcPr>
          <w:p w14:paraId="5A827D02" w14:textId="5AA51EE8" w:rsidR="00746946" w:rsidRPr="00746946" w:rsidRDefault="00746946" w:rsidP="00746946">
            <w:pPr>
              <w:spacing w:after="120"/>
              <w:ind w:right="-1"/>
              <w:jc w:val="right"/>
              <w:rPr>
                <w:rFonts w:cs="Arial"/>
                <w:sz w:val="22"/>
                <w:szCs w:val="22"/>
                <w:lang w:eastAsia="ja-JP"/>
              </w:rPr>
            </w:pPr>
            <w:r>
              <w:rPr>
                <w:rFonts w:cs="Arial"/>
                <w:sz w:val="22"/>
                <w:szCs w:val="22"/>
                <w:lang w:eastAsia="ja-JP"/>
              </w:rPr>
              <w:t>6</w:t>
            </w:r>
          </w:p>
        </w:tc>
      </w:tr>
      <w:tr w:rsidR="00746946" w:rsidRPr="00746946" w14:paraId="67BAF7A7" w14:textId="5B02A2AC" w:rsidTr="00F20E48">
        <w:tc>
          <w:tcPr>
            <w:tcW w:w="593" w:type="dxa"/>
            <w:tcBorders>
              <w:top w:val="nil"/>
              <w:left w:val="nil"/>
              <w:bottom w:val="nil"/>
              <w:right w:val="nil"/>
            </w:tcBorders>
          </w:tcPr>
          <w:p w14:paraId="12370E62" w14:textId="77777777" w:rsidR="00746946" w:rsidRPr="00746946" w:rsidRDefault="00746946" w:rsidP="00BD0710">
            <w:pPr>
              <w:pStyle w:val="Default"/>
              <w:spacing w:after="120"/>
              <w:ind w:right="-993"/>
              <w:rPr>
                <w:rFonts w:ascii="Arial" w:hAnsi="Arial" w:cs="Arial"/>
                <w:sz w:val="22"/>
                <w:szCs w:val="22"/>
                <w:lang w:val="en-GB"/>
              </w:rPr>
            </w:pPr>
            <w:r w:rsidRPr="00746946">
              <w:rPr>
                <w:rFonts w:ascii="Arial" w:hAnsi="Arial" w:cs="Arial"/>
                <w:sz w:val="22"/>
                <w:szCs w:val="22"/>
                <w:lang w:val="en-GB"/>
              </w:rPr>
              <w:t xml:space="preserve">2.4 </w:t>
            </w:r>
          </w:p>
        </w:tc>
        <w:tc>
          <w:tcPr>
            <w:tcW w:w="3869" w:type="dxa"/>
            <w:tcBorders>
              <w:top w:val="nil"/>
              <w:left w:val="nil"/>
              <w:bottom w:val="nil"/>
              <w:right w:val="nil"/>
            </w:tcBorders>
          </w:tcPr>
          <w:p w14:paraId="652F6ECF" w14:textId="77777777" w:rsidR="00746946" w:rsidRPr="00746946" w:rsidRDefault="00746946" w:rsidP="00746946">
            <w:pPr>
              <w:pStyle w:val="Default"/>
              <w:spacing w:after="120"/>
              <w:ind w:right="-7"/>
              <w:rPr>
                <w:rFonts w:ascii="Arial" w:hAnsi="Arial" w:cs="Arial"/>
                <w:sz w:val="22"/>
                <w:szCs w:val="22"/>
                <w:lang w:val="en-GB"/>
              </w:rPr>
            </w:pPr>
            <w:r w:rsidRPr="00746946">
              <w:rPr>
                <w:rFonts w:ascii="Arial" w:hAnsi="Arial" w:cs="Arial"/>
                <w:sz w:val="22"/>
                <w:szCs w:val="22"/>
                <w:lang w:val="en-GB"/>
              </w:rPr>
              <w:t>Design of the Competency Matrix</w:t>
            </w:r>
          </w:p>
        </w:tc>
        <w:tc>
          <w:tcPr>
            <w:tcW w:w="567" w:type="dxa"/>
            <w:tcBorders>
              <w:top w:val="nil"/>
              <w:left w:val="nil"/>
              <w:bottom w:val="nil"/>
              <w:right w:val="nil"/>
            </w:tcBorders>
          </w:tcPr>
          <w:p w14:paraId="0F277E5F" w14:textId="0B9F9402" w:rsidR="00746946" w:rsidRPr="00746946" w:rsidRDefault="00746946" w:rsidP="00746946">
            <w:pPr>
              <w:pStyle w:val="Default"/>
              <w:spacing w:after="120"/>
              <w:ind w:right="-1"/>
              <w:jc w:val="right"/>
              <w:rPr>
                <w:rFonts w:ascii="Arial" w:hAnsi="Arial" w:cs="Arial"/>
                <w:sz w:val="22"/>
                <w:szCs w:val="22"/>
                <w:lang w:val="en-GB"/>
              </w:rPr>
            </w:pPr>
            <w:r>
              <w:rPr>
                <w:rFonts w:ascii="Arial" w:hAnsi="Arial" w:cs="Arial"/>
                <w:sz w:val="22"/>
                <w:szCs w:val="22"/>
                <w:lang w:val="en-GB"/>
              </w:rPr>
              <w:t>8</w:t>
            </w:r>
          </w:p>
        </w:tc>
      </w:tr>
      <w:tr w:rsidR="00746946" w:rsidRPr="00746946" w14:paraId="5639F279" w14:textId="7927CCD6" w:rsidTr="00F20E48">
        <w:tc>
          <w:tcPr>
            <w:tcW w:w="593" w:type="dxa"/>
            <w:tcBorders>
              <w:top w:val="nil"/>
              <w:left w:val="nil"/>
              <w:bottom w:val="nil"/>
              <w:right w:val="nil"/>
            </w:tcBorders>
          </w:tcPr>
          <w:p w14:paraId="0ABBB68F" w14:textId="77777777" w:rsidR="00746946" w:rsidRPr="00746946" w:rsidRDefault="00746946" w:rsidP="00BD0710">
            <w:pPr>
              <w:spacing w:after="120"/>
              <w:ind w:right="-993"/>
              <w:rPr>
                <w:rFonts w:cs="Arial"/>
                <w:sz w:val="22"/>
                <w:szCs w:val="22"/>
                <w:lang w:eastAsia="ja-JP"/>
              </w:rPr>
            </w:pPr>
            <w:r w:rsidRPr="00746946">
              <w:rPr>
                <w:rFonts w:cs="Arial"/>
                <w:sz w:val="22"/>
                <w:szCs w:val="22"/>
                <w:lang w:eastAsia="ja-JP"/>
              </w:rPr>
              <w:t xml:space="preserve">2.4.1 </w:t>
            </w:r>
          </w:p>
        </w:tc>
        <w:tc>
          <w:tcPr>
            <w:tcW w:w="3869" w:type="dxa"/>
            <w:tcBorders>
              <w:top w:val="nil"/>
              <w:left w:val="nil"/>
              <w:bottom w:val="nil"/>
              <w:right w:val="nil"/>
            </w:tcBorders>
          </w:tcPr>
          <w:p w14:paraId="5E574D36" w14:textId="77777777" w:rsidR="00746946" w:rsidRPr="00746946" w:rsidRDefault="00746946" w:rsidP="00746946">
            <w:pPr>
              <w:spacing w:after="120"/>
              <w:ind w:right="-7"/>
              <w:rPr>
                <w:rFonts w:cs="Arial"/>
                <w:sz w:val="22"/>
                <w:szCs w:val="22"/>
                <w:lang w:eastAsia="ja-JP"/>
              </w:rPr>
            </w:pPr>
            <w:r w:rsidRPr="00746946">
              <w:rPr>
                <w:rFonts w:cs="Arial"/>
                <w:sz w:val="22"/>
                <w:szCs w:val="22"/>
                <w:lang w:eastAsia="ja-JP"/>
              </w:rPr>
              <w:t>Review of the Induction Programme</w:t>
            </w:r>
          </w:p>
        </w:tc>
        <w:tc>
          <w:tcPr>
            <w:tcW w:w="567" w:type="dxa"/>
            <w:tcBorders>
              <w:top w:val="nil"/>
              <w:left w:val="nil"/>
              <w:bottom w:val="nil"/>
              <w:right w:val="nil"/>
            </w:tcBorders>
          </w:tcPr>
          <w:p w14:paraId="06EA3524" w14:textId="03FDCF85" w:rsidR="00746946" w:rsidRPr="00746946" w:rsidRDefault="00746946" w:rsidP="00746946">
            <w:pPr>
              <w:spacing w:after="120"/>
              <w:ind w:right="-1"/>
              <w:jc w:val="right"/>
              <w:rPr>
                <w:rFonts w:cs="Arial"/>
                <w:sz w:val="22"/>
                <w:szCs w:val="22"/>
                <w:lang w:eastAsia="ja-JP"/>
              </w:rPr>
            </w:pPr>
            <w:r>
              <w:rPr>
                <w:rFonts w:cs="Arial"/>
                <w:sz w:val="22"/>
                <w:szCs w:val="22"/>
                <w:lang w:eastAsia="ja-JP"/>
              </w:rPr>
              <w:t>8</w:t>
            </w:r>
          </w:p>
        </w:tc>
      </w:tr>
      <w:tr w:rsidR="00746946" w:rsidRPr="00746946" w14:paraId="5FCEBD94" w14:textId="6205623E" w:rsidTr="00F20E48">
        <w:tc>
          <w:tcPr>
            <w:tcW w:w="593" w:type="dxa"/>
            <w:tcBorders>
              <w:top w:val="nil"/>
              <w:left w:val="nil"/>
              <w:bottom w:val="nil"/>
              <w:right w:val="nil"/>
            </w:tcBorders>
          </w:tcPr>
          <w:p w14:paraId="0817EE57" w14:textId="77777777" w:rsidR="00746946" w:rsidRPr="00746946" w:rsidRDefault="00746946" w:rsidP="00BD0710">
            <w:pPr>
              <w:spacing w:after="120"/>
              <w:ind w:right="-993"/>
              <w:rPr>
                <w:rFonts w:cs="Arial"/>
                <w:sz w:val="22"/>
                <w:szCs w:val="22"/>
                <w:lang w:eastAsia="ja-JP"/>
              </w:rPr>
            </w:pPr>
            <w:r w:rsidRPr="00746946">
              <w:rPr>
                <w:rFonts w:cs="Arial"/>
                <w:sz w:val="22"/>
                <w:szCs w:val="22"/>
                <w:lang w:eastAsia="ja-JP"/>
              </w:rPr>
              <w:t xml:space="preserve">2.4.2 </w:t>
            </w:r>
          </w:p>
        </w:tc>
        <w:tc>
          <w:tcPr>
            <w:tcW w:w="3869" w:type="dxa"/>
            <w:tcBorders>
              <w:top w:val="nil"/>
              <w:left w:val="nil"/>
              <w:bottom w:val="nil"/>
              <w:right w:val="nil"/>
            </w:tcBorders>
          </w:tcPr>
          <w:p w14:paraId="191F460A" w14:textId="77777777" w:rsidR="00746946" w:rsidRPr="00746946" w:rsidRDefault="00746946" w:rsidP="00746946">
            <w:pPr>
              <w:spacing w:after="120"/>
              <w:ind w:right="-7"/>
              <w:rPr>
                <w:rFonts w:cs="Arial"/>
                <w:sz w:val="22"/>
                <w:szCs w:val="22"/>
                <w:lang w:eastAsia="ja-JP"/>
              </w:rPr>
            </w:pPr>
            <w:r w:rsidRPr="00746946">
              <w:rPr>
                <w:rFonts w:cs="Arial"/>
                <w:sz w:val="22"/>
                <w:szCs w:val="22"/>
                <w:lang w:eastAsia="ja-JP"/>
              </w:rPr>
              <w:t>360° Feedback on TTC Lecturers Performance</w:t>
            </w:r>
          </w:p>
        </w:tc>
        <w:tc>
          <w:tcPr>
            <w:tcW w:w="567" w:type="dxa"/>
            <w:tcBorders>
              <w:top w:val="nil"/>
              <w:left w:val="nil"/>
              <w:bottom w:val="nil"/>
              <w:right w:val="nil"/>
            </w:tcBorders>
          </w:tcPr>
          <w:p w14:paraId="0396DF43" w14:textId="4449FF3C" w:rsidR="00746946" w:rsidRPr="00746946" w:rsidRDefault="00746946" w:rsidP="00746946">
            <w:pPr>
              <w:spacing w:after="120"/>
              <w:ind w:right="-1"/>
              <w:jc w:val="right"/>
              <w:rPr>
                <w:rFonts w:cs="Arial"/>
                <w:sz w:val="22"/>
                <w:szCs w:val="22"/>
                <w:lang w:eastAsia="ja-JP"/>
              </w:rPr>
            </w:pPr>
            <w:r>
              <w:rPr>
                <w:rFonts w:cs="Arial"/>
                <w:sz w:val="22"/>
                <w:szCs w:val="22"/>
                <w:lang w:eastAsia="ja-JP"/>
              </w:rPr>
              <w:t>9</w:t>
            </w:r>
          </w:p>
        </w:tc>
      </w:tr>
      <w:tr w:rsidR="00746946" w:rsidRPr="00746946" w14:paraId="226F4E33" w14:textId="4DFFAEAF" w:rsidTr="00F20E48">
        <w:tc>
          <w:tcPr>
            <w:tcW w:w="593" w:type="dxa"/>
            <w:tcBorders>
              <w:top w:val="nil"/>
              <w:left w:val="nil"/>
              <w:bottom w:val="nil"/>
              <w:right w:val="nil"/>
            </w:tcBorders>
          </w:tcPr>
          <w:p w14:paraId="194BCFB4" w14:textId="77777777" w:rsidR="00746946" w:rsidRPr="00746946" w:rsidRDefault="00746946" w:rsidP="00BD0710">
            <w:pPr>
              <w:pStyle w:val="Default"/>
              <w:spacing w:after="120"/>
              <w:ind w:right="-993"/>
              <w:rPr>
                <w:rFonts w:ascii="Arial" w:hAnsi="Arial" w:cs="Arial"/>
                <w:sz w:val="22"/>
                <w:szCs w:val="22"/>
                <w:lang w:val="en-GB"/>
              </w:rPr>
            </w:pPr>
            <w:r w:rsidRPr="00746946">
              <w:rPr>
                <w:rFonts w:ascii="Arial" w:hAnsi="Arial" w:cs="Arial"/>
                <w:sz w:val="22"/>
                <w:szCs w:val="22"/>
                <w:lang w:val="en-GB"/>
              </w:rPr>
              <w:t xml:space="preserve">2.4.3 </w:t>
            </w:r>
          </w:p>
        </w:tc>
        <w:tc>
          <w:tcPr>
            <w:tcW w:w="3869" w:type="dxa"/>
            <w:tcBorders>
              <w:top w:val="nil"/>
              <w:left w:val="nil"/>
              <w:bottom w:val="nil"/>
              <w:right w:val="nil"/>
            </w:tcBorders>
          </w:tcPr>
          <w:p w14:paraId="0C6BE650" w14:textId="77777777" w:rsidR="00746946" w:rsidRPr="00746946" w:rsidRDefault="00746946" w:rsidP="00746946">
            <w:pPr>
              <w:pStyle w:val="Default"/>
              <w:spacing w:after="120"/>
              <w:ind w:right="-7"/>
              <w:rPr>
                <w:rFonts w:ascii="Arial" w:hAnsi="Arial" w:cs="Arial"/>
                <w:sz w:val="22"/>
                <w:szCs w:val="22"/>
                <w:lang w:val="en-GB"/>
              </w:rPr>
            </w:pPr>
            <w:r w:rsidRPr="00746946">
              <w:rPr>
                <w:rFonts w:ascii="Arial" w:hAnsi="Arial" w:cs="Arial"/>
                <w:sz w:val="22"/>
                <w:szCs w:val="22"/>
                <w:lang w:val="en-GB"/>
              </w:rPr>
              <w:t>Consultations on Lecturers’ Competences</w:t>
            </w:r>
          </w:p>
        </w:tc>
        <w:tc>
          <w:tcPr>
            <w:tcW w:w="567" w:type="dxa"/>
            <w:tcBorders>
              <w:top w:val="nil"/>
              <w:left w:val="nil"/>
              <w:bottom w:val="nil"/>
              <w:right w:val="nil"/>
            </w:tcBorders>
          </w:tcPr>
          <w:p w14:paraId="64DD42E4" w14:textId="65D171DE" w:rsidR="00746946" w:rsidRPr="00746946" w:rsidRDefault="00746946" w:rsidP="00746946">
            <w:pPr>
              <w:pStyle w:val="Default"/>
              <w:spacing w:after="120"/>
              <w:ind w:right="-1"/>
              <w:jc w:val="right"/>
              <w:rPr>
                <w:rFonts w:ascii="Arial" w:hAnsi="Arial" w:cs="Arial"/>
                <w:sz w:val="22"/>
                <w:szCs w:val="22"/>
                <w:lang w:val="en-GB"/>
              </w:rPr>
            </w:pPr>
            <w:r>
              <w:rPr>
                <w:rFonts w:ascii="Arial" w:hAnsi="Arial" w:cs="Arial"/>
                <w:sz w:val="22"/>
                <w:szCs w:val="22"/>
                <w:lang w:val="en-GB"/>
              </w:rPr>
              <w:t>12</w:t>
            </w:r>
          </w:p>
        </w:tc>
      </w:tr>
      <w:tr w:rsidR="00746946" w:rsidRPr="00746946" w14:paraId="2040BEAD" w14:textId="175C246F" w:rsidTr="00F20E48">
        <w:tc>
          <w:tcPr>
            <w:tcW w:w="593" w:type="dxa"/>
            <w:tcBorders>
              <w:top w:val="nil"/>
              <w:left w:val="nil"/>
              <w:bottom w:val="nil"/>
              <w:right w:val="nil"/>
            </w:tcBorders>
          </w:tcPr>
          <w:p w14:paraId="2317CAC7" w14:textId="77777777" w:rsidR="00746946" w:rsidRPr="00746946" w:rsidRDefault="00746946" w:rsidP="00BD0710">
            <w:pPr>
              <w:pStyle w:val="Default"/>
              <w:spacing w:after="120"/>
              <w:ind w:right="-993"/>
              <w:rPr>
                <w:rFonts w:ascii="Arial" w:hAnsi="Arial" w:cs="Arial"/>
                <w:sz w:val="22"/>
                <w:szCs w:val="22"/>
                <w:lang w:val="en-GB"/>
              </w:rPr>
            </w:pPr>
            <w:r w:rsidRPr="00746946">
              <w:rPr>
                <w:rFonts w:ascii="Arial" w:hAnsi="Arial" w:cs="Arial"/>
                <w:sz w:val="22"/>
                <w:szCs w:val="22"/>
                <w:lang w:val="en-GB"/>
              </w:rPr>
              <w:t xml:space="preserve">2.4.4 </w:t>
            </w:r>
          </w:p>
        </w:tc>
        <w:tc>
          <w:tcPr>
            <w:tcW w:w="3869" w:type="dxa"/>
            <w:tcBorders>
              <w:top w:val="nil"/>
              <w:left w:val="nil"/>
              <w:bottom w:val="nil"/>
              <w:right w:val="nil"/>
            </w:tcBorders>
          </w:tcPr>
          <w:p w14:paraId="62CAFC5F" w14:textId="77777777" w:rsidR="00746946" w:rsidRPr="00746946" w:rsidRDefault="00746946" w:rsidP="00746946">
            <w:pPr>
              <w:pStyle w:val="Default"/>
              <w:spacing w:after="120"/>
              <w:ind w:right="-7"/>
              <w:rPr>
                <w:rFonts w:ascii="Arial" w:hAnsi="Arial" w:cs="Arial"/>
                <w:sz w:val="22"/>
                <w:szCs w:val="22"/>
                <w:lang w:val="en-GB"/>
              </w:rPr>
            </w:pPr>
            <w:r w:rsidRPr="00746946">
              <w:rPr>
                <w:rFonts w:ascii="Arial" w:hAnsi="Arial" w:cs="Arial"/>
                <w:sz w:val="22"/>
                <w:szCs w:val="22"/>
                <w:lang w:val="en-GB"/>
              </w:rPr>
              <w:t>Test Run of the Competency Matrix – VSO Principals’ Workshop at PNGEI</w:t>
            </w:r>
          </w:p>
        </w:tc>
        <w:tc>
          <w:tcPr>
            <w:tcW w:w="567" w:type="dxa"/>
            <w:tcBorders>
              <w:top w:val="nil"/>
              <w:left w:val="nil"/>
              <w:bottom w:val="nil"/>
              <w:right w:val="nil"/>
            </w:tcBorders>
          </w:tcPr>
          <w:p w14:paraId="44EE769D" w14:textId="2F0A4005" w:rsidR="00746946" w:rsidRPr="00746946" w:rsidRDefault="00746946" w:rsidP="00746946">
            <w:pPr>
              <w:pStyle w:val="Default"/>
              <w:spacing w:after="120"/>
              <w:ind w:right="-1"/>
              <w:jc w:val="right"/>
              <w:rPr>
                <w:rFonts w:ascii="Arial" w:hAnsi="Arial" w:cs="Arial"/>
                <w:sz w:val="22"/>
                <w:szCs w:val="22"/>
                <w:lang w:val="en-GB"/>
              </w:rPr>
            </w:pPr>
            <w:r>
              <w:rPr>
                <w:rFonts w:ascii="Arial" w:hAnsi="Arial" w:cs="Arial"/>
                <w:sz w:val="22"/>
                <w:szCs w:val="22"/>
                <w:lang w:val="en-GB"/>
              </w:rPr>
              <w:t>12</w:t>
            </w:r>
          </w:p>
        </w:tc>
      </w:tr>
      <w:tr w:rsidR="00746946" w:rsidRPr="00746946" w14:paraId="5D232414" w14:textId="0B493909" w:rsidTr="00F20E48">
        <w:tc>
          <w:tcPr>
            <w:tcW w:w="593" w:type="dxa"/>
            <w:tcBorders>
              <w:top w:val="nil"/>
              <w:left w:val="nil"/>
              <w:bottom w:val="nil"/>
              <w:right w:val="nil"/>
            </w:tcBorders>
          </w:tcPr>
          <w:p w14:paraId="6EDFB77B" w14:textId="77777777" w:rsidR="00746946" w:rsidRPr="00746946" w:rsidRDefault="00746946" w:rsidP="00BD0710">
            <w:pPr>
              <w:spacing w:after="120"/>
              <w:ind w:right="-1136"/>
              <w:rPr>
                <w:rFonts w:cs="Arial"/>
                <w:sz w:val="22"/>
                <w:szCs w:val="22"/>
                <w:lang w:eastAsia="ja-JP"/>
              </w:rPr>
            </w:pPr>
            <w:r w:rsidRPr="00746946">
              <w:rPr>
                <w:rFonts w:cs="Arial"/>
                <w:sz w:val="22"/>
                <w:szCs w:val="22"/>
                <w:lang w:eastAsia="ja-JP"/>
              </w:rPr>
              <w:t xml:space="preserve">3. </w:t>
            </w:r>
          </w:p>
        </w:tc>
        <w:tc>
          <w:tcPr>
            <w:tcW w:w="3869" w:type="dxa"/>
            <w:tcBorders>
              <w:top w:val="nil"/>
              <w:left w:val="nil"/>
              <w:bottom w:val="nil"/>
              <w:right w:val="nil"/>
            </w:tcBorders>
          </w:tcPr>
          <w:p w14:paraId="178ED236" w14:textId="77777777" w:rsidR="00746946" w:rsidRPr="00746946" w:rsidRDefault="00746946" w:rsidP="00746946">
            <w:pPr>
              <w:spacing w:after="120"/>
              <w:ind w:right="-7"/>
              <w:rPr>
                <w:rFonts w:cs="Arial"/>
                <w:sz w:val="22"/>
                <w:szCs w:val="22"/>
                <w:lang w:eastAsia="ja-JP"/>
              </w:rPr>
            </w:pPr>
            <w:r w:rsidRPr="00746946">
              <w:rPr>
                <w:rFonts w:cs="Arial"/>
                <w:sz w:val="22"/>
                <w:szCs w:val="22"/>
                <w:lang w:eastAsia="ja-JP"/>
              </w:rPr>
              <w:t xml:space="preserve">Competency Matrix – </w:t>
            </w:r>
            <w:proofErr w:type="spellStart"/>
            <w:r w:rsidRPr="00746946">
              <w:rPr>
                <w:rFonts w:cs="Arial"/>
                <w:sz w:val="22"/>
                <w:szCs w:val="22"/>
                <w:lang w:eastAsia="ja-JP"/>
              </w:rPr>
              <w:t>Structre</w:t>
            </w:r>
            <w:proofErr w:type="spellEnd"/>
            <w:r w:rsidRPr="00746946">
              <w:rPr>
                <w:rFonts w:cs="Arial"/>
                <w:sz w:val="22"/>
                <w:szCs w:val="22"/>
                <w:lang w:eastAsia="ja-JP"/>
              </w:rPr>
              <w:t xml:space="preserve"> and Design</w:t>
            </w:r>
          </w:p>
        </w:tc>
        <w:tc>
          <w:tcPr>
            <w:tcW w:w="567" w:type="dxa"/>
            <w:tcBorders>
              <w:top w:val="nil"/>
              <w:left w:val="nil"/>
              <w:bottom w:val="nil"/>
              <w:right w:val="nil"/>
            </w:tcBorders>
          </w:tcPr>
          <w:p w14:paraId="131DB323" w14:textId="3746C8A6" w:rsidR="00746946" w:rsidRPr="00746946" w:rsidRDefault="00746946" w:rsidP="00746946">
            <w:pPr>
              <w:spacing w:after="120"/>
              <w:ind w:right="-1"/>
              <w:jc w:val="right"/>
              <w:rPr>
                <w:rFonts w:cs="Arial"/>
                <w:sz w:val="22"/>
                <w:szCs w:val="22"/>
                <w:lang w:eastAsia="ja-JP"/>
              </w:rPr>
            </w:pPr>
            <w:r>
              <w:rPr>
                <w:rFonts w:cs="Arial"/>
                <w:sz w:val="22"/>
                <w:szCs w:val="22"/>
                <w:lang w:eastAsia="ja-JP"/>
              </w:rPr>
              <w:t>14</w:t>
            </w:r>
          </w:p>
        </w:tc>
      </w:tr>
      <w:tr w:rsidR="00746946" w:rsidRPr="00746946" w14:paraId="26BE0DA0" w14:textId="756E0746" w:rsidTr="00F20E48">
        <w:tc>
          <w:tcPr>
            <w:tcW w:w="593" w:type="dxa"/>
            <w:tcBorders>
              <w:top w:val="nil"/>
              <w:left w:val="nil"/>
              <w:bottom w:val="nil"/>
              <w:right w:val="nil"/>
            </w:tcBorders>
          </w:tcPr>
          <w:p w14:paraId="282BF187" w14:textId="77777777" w:rsidR="00746946" w:rsidRPr="00746946" w:rsidRDefault="00746946" w:rsidP="00BD0710">
            <w:pPr>
              <w:pStyle w:val="Default"/>
              <w:spacing w:after="120"/>
              <w:ind w:right="-1136"/>
              <w:rPr>
                <w:rFonts w:ascii="Arial" w:hAnsi="Arial" w:cs="Arial"/>
                <w:sz w:val="22"/>
                <w:szCs w:val="22"/>
              </w:rPr>
            </w:pPr>
            <w:r w:rsidRPr="00746946">
              <w:rPr>
                <w:rFonts w:ascii="Arial" w:hAnsi="Arial" w:cs="Arial"/>
                <w:sz w:val="22"/>
                <w:szCs w:val="22"/>
              </w:rPr>
              <w:t xml:space="preserve">3.1 </w:t>
            </w:r>
          </w:p>
        </w:tc>
        <w:tc>
          <w:tcPr>
            <w:tcW w:w="3869" w:type="dxa"/>
            <w:tcBorders>
              <w:top w:val="nil"/>
              <w:left w:val="nil"/>
              <w:bottom w:val="nil"/>
              <w:right w:val="nil"/>
            </w:tcBorders>
          </w:tcPr>
          <w:p w14:paraId="38DD8EDA" w14:textId="77777777" w:rsidR="00746946" w:rsidRPr="00746946" w:rsidRDefault="00746946" w:rsidP="00746946">
            <w:pPr>
              <w:pStyle w:val="Default"/>
              <w:spacing w:after="120"/>
              <w:ind w:right="-7"/>
              <w:rPr>
                <w:rFonts w:ascii="Arial" w:hAnsi="Arial" w:cs="Arial"/>
                <w:sz w:val="22"/>
                <w:szCs w:val="22"/>
                <w:lang w:val="en-GB"/>
              </w:rPr>
            </w:pPr>
            <w:proofErr w:type="spellStart"/>
            <w:r w:rsidRPr="00746946">
              <w:rPr>
                <w:rFonts w:ascii="Arial" w:hAnsi="Arial" w:cs="Arial"/>
                <w:sz w:val="22"/>
                <w:szCs w:val="22"/>
              </w:rPr>
              <w:t>Structure</w:t>
            </w:r>
            <w:proofErr w:type="spellEnd"/>
            <w:r w:rsidRPr="00746946">
              <w:rPr>
                <w:rFonts w:ascii="Arial" w:hAnsi="Arial" w:cs="Arial"/>
                <w:sz w:val="22"/>
                <w:szCs w:val="22"/>
              </w:rPr>
              <w:t xml:space="preserve"> </w:t>
            </w:r>
            <w:proofErr w:type="spellStart"/>
            <w:r w:rsidRPr="00746946">
              <w:rPr>
                <w:rFonts w:ascii="Arial" w:hAnsi="Arial" w:cs="Arial"/>
                <w:sz w:val="22"/>
                <w:szCs w:val="22"/>
              </w:rPr>
              <w:t>of</w:t>
            </w:r>
            <w:proofErr w:type="spellEnd"/>
            <w:r w:rsidRPr="00746946">
              <w:rPr>
                <w:rFonts w:ascii="Arial" w:hAnsi="Arial" w:cs="Arial"/>
                <w:sz w:val="22"/>
                <w:szCs w:val="22"/>
              </w:rPr>
              <w:t xml:space="preserve"> </w:t>
            </w:r>
            <w:proofErr w:type="spellStart"/>
            <w:r w:rsidRPr="00746946">
              <w:rPr>
                <w:rFonts w:ascii="Arial" w:hAnsi="Arial" w:cs="Arial"/>
                <w:sz w:val="22"/>
                <w:szCs w:val="22"/>
              </w:rPr>
              <w:t>the</w:t>
            </w:r>
            <w:proofErr w:type="spellEnd"/>
            <w:r w:rsidRPr="00746946">
              <w:rPr>
                <w:rFonts w:ascii="Arial" w:hAnsi="Arial" w:cs="Arial"/>
                <w:sz w:val="22"/>
                <w:szCs w:val="22"/>
              </w:rPr>
              <w:t xml:space="preserve"> Matrix - </w:t>
            </w:r>
            <w:r w:rsidRPr="00746946">
              <w:rPr>
                <w:rFonts w:ascii="Arial" w:hAnsi="Arial" w:cs="Arial"/>
                <w:sz w:val="22"/>
                <w:szCs w:val="22"/>
                <w:lang w:val="en-GB"/>
              </w:rPr>
              <w:t>Columns and Rows</w:t>
            </w:r>
          </w:p>
        </w:tc>
        <w:tc>
          <w:tcPr>
            <w:tcW w:w="567" w:type="dxa"/>
            <w:tcBorders>
              <w:top w:val="nil"/>
              <w:left w:val="nil"/>
              <w:bottom w:val="nil"/>
              <w:right w:val="nil"/>
            </w:tcBorders>
          </w:tcPr>
          <w:p w14:paraId="191A0629" w14:textId="318C5110" w:rsidR="00746946" w:rsidRPr="00746946" w:rsidRDefault="00746946" w:rsidP="00746946">
            <w:pPr>
              <w:pStyle w:val="Default"/>
              <w:spacing w:after="120"/>
              <w:ind w:right="-1"/>
              <w:jc w:val="right"/>
              <w:rPr>
                <w:rFonts w:ascii="Arial" w:hAnsi="Arial" w:cs="Arial"/>
                <w:sz w:val="22"/>
                <w:szCs w:val="22"/>
              </w:rPr>
            </w:pPr>
            <w:r>
              <w:rPr>
                <w:rFonts w:ascii="Arial" w:hAnsi="Arial" w:cs="Arial"/>
                <w:sz w:val="22"/>
                <w:szCs w:val="22"/>
              </w:rPr>
              <w:t>14</w:t>
            </w:r>
          </w:p>
        </w:tc>
      </w:tr>
      <w:tr w:rsidR="00746946" w:rsidRPr="00746946" w14:paraId="0311B67C" w14:textId="166B24F2" w:rsidTr="00F20E48">
        <w:tc>
          <w:tcPr>
            <w:tcW w:w="593" w:type="dxa"/>
            <w:tcBorders>
              <w:top w:val="nil"/>
              <w:left w:val="nil"/>
              <w:bottom w:val="nil"/>
              <w:right w:val="nil"/>
            </w:tcBorders>
          </w:tcPr>
          <w:p w14:paraId="641D7117" w14:textId="77777777" w:rsidR="00746946" w:rsidRPr="00746946" w:rsidRDefault="00746946" w:rsidP="00BD0710">
            <w:pPr>
              <w:pStyle w:val="Default"/>
              <w:spacing w:after="120"/>
              <w:ind w:right="-1136"/>
              <w:rPr>
                <w:rFonts w:ascii="Arial" w:hAnsi="Arial" w:cs="Arial"/>
                <w:noProof/>
                <w:sz w:val="22"/>
                <w:szCs w:val="22"/>
                <w:lang w:val="en-GB"/>
              </w:rPr>
            </w:pPr>
            <w:r w:rsidRPr="00746946">
              <w:rPr>
                <w:rFonts w:ascii="Arial" w:hAnsi="Arial" w:cs="Arial"/>
                <w:noProof/>
                <w:sz w:val="22"/>
                <w:szCs w:val="22"/>
                <w:lang w:val="en-GB"/>
              </w:rPr>
              <w:t xml:space="preserve">3.2 </w:t>
            </w:r>
          </w:p>
        </w:tc>
        <w:tc>
          <w:tcPr>
            <w:tcW w:w="3869" w:type="dxa"/>
            <w:tcBorders>
              <w:top w:val="nil"/>
              <w:left w:val="nil"/>
              <w:bottom w:val="nil"/>
              <w:right w:val="nil"/>
            </w:tcBorders>
          </w:tcPr>
          <w:p w14:paraId="58886183" w14:textId="77777777" w:rsidR="00746946" w:rsidRPr="00746946" w:rsidRDefault="00746946" w:rsidP="00746946">
            <w:pPr>
              <w:pStyle w:val="Default"/>
              <w:spacing w:after="120"/>
              <w:ind w:right="-7"/>
              <w:rPr>
                <w:rFonts w:ascii="Arial" w:hAnsi="Arial" w:cs="Arial"/>
                <w:noProof/>
                <w:sz w:val="22"/>
                <w:szCs w:val="22"/>
                <w:lang w:val="en-GB"/>
              </w:rPr>
            </w:pPr>
            <w:r w:rsidRPr="00746946">
              <w:rPr>
                <w:rFonts w:ascii="Arial" w:hAnsi="Arial" w:cs="Arial"/>
                <w:noProof/>
                <w:sz w:val="22"/>
                <w:szCs w:val="22"/>
                <w:lang w:val="en-GB"/>
              </w:rPr>
              <w:t>Thematic structure</w:t>
            </w:r>
          </w:p>
        </w:tc>
        <w:tc>
          <w:tcPr>
            <w:tcW w:w="567" w:type="dxa"/>
            <w:tcBorders>
              <w:top w:val="nil"/>
              <w:left w:val="nil"/>
              <w:bottom w:val="nil"/>
              <w:right w:val="nil"/>
            </w:tcBorders>
          </w:tcPr>
          <w:p w14:paraId="2775076C" w14:textId="6F0E9499" w:rsidR="00746946" w:rsidRPr="00746946" w:rsidRDefault="00746946" w:rsidP="00746946">
            <w:pPr>
              <w:pStyle w:val="Default"/>
              <w:spacing w:after="120"/>
              <w:ind w:right="-1"/>
              <w:jc w:val="right"/>
              <w:rPr>
                <w:rFonts w:ascii="Arial" w:hAnsi="Arial" w:cs="Arial"/>
                <w:noProof/>
                <w:sz w:val="22"/>
                <w:szCs w:val="22"/>
                <w:lang w:val="en-GB"/>
              </w:rPr>
            </w:pPr>
            <w:r>
              <w:rPr>
                <w:rFonts w:ascii="Arial" w:hAnsi="Arial" w:cs="Arial"/>
                <w:noProof/>
                <w:sz w:val="22"/>
                <w:szCs w:val="22"/>
                <w:lang w:val="en-GB"/>
              </w:rPr>
              <w:t>15</w:t>
            </w:r>
          </w:p>
        </w:tc>
      </w:tr>
      <w:tr w:rsidR="00746946" w:rsidRPr="00746946" w14:paraId="1285B77C" w14:textId="4FAA73DB" w:rsidTr="00F20E48">
        <w:tc>
          <w:tcPr>
            <w:tcW w:w="593" w:type="dxa"/>
            <w:tcBorders>
              <w:top w:val="nil"/>
              <w:left w:val="nil"/>
              <w:bottom w:val="nil"/>
              <w:right w:val="nil"/>
            </w:tcBorders>
          </w:tcPr>
          <w:p w14:paraId="599268FE" w14:textId="77777777" w:rsidR="00746946" w:rsidRPr="00746946" w:rsidRDefault="00746946" w:rsidP="00BD0710">
            <w:pPr>
              <w:pStyle w:val="Default"/>
              <w:spacing w:after="120"/>
              <w:ind w:right="-1136"/>
              <w:rPr>
                <w:rFonts w:ascii="Arial" w:hAnsi="Arial" w:cs="Arial"/>
                <w:noProof/>
                <w:sz w:val="22"/>
                <w:szCs w:val="22"/>
                <w:lang w:val="en-GB"/>
              </w:rPr>
            </w:pPr>
            <w:r w:rsidRPr="00746946">
              <w:rPr>
                <w:rFonts w:ascii="Arial" w:hAnsi="Arial" w:cs="Arial"/>
                <w:noProof/>
                <w:sz w:val="22"/>
                <w:szCs w:val="22"/>
                <w:lang w:val="en-GB"/>
              </w:rPr>
              <w:t xml:space="preserve">3.2.1 </w:t>
            </w:r>
          </w:p>
        </w:tc>
        <w:tc>
          <w:tcPr>
            <w:tcW w:w="3869" w:type="dxa"/>
            <w:tcBorders>
              <w:top w:val="nil"/>
              <w:left w:val="nil"/>
              <w:bottom w:val="nil"/>
              <w:right w:val="nil"/>
            </w:tcBorders>
          </w:tcPr>
          <w:p w14:paraId="60D2D016" w14:textId="77777777" w:rsidR="00746946" w:rsidRPr="00746946" w:rsidRDefault="00746946" w:rsidP="00746946">
            <w:pPr>
              <w:pStyle w:val="Default"/>
              <w:spacing w:after="120"/>
              <w:ind w:right="-7"/>
              <w:rPr>
                <w:rFonts w:ascii="Arial" w:hAnsi="Arial" w:cs="Arial"/>
                <w:noProof/>
                <w:sz w:val="22"/>
                <w:szCs w:val="22"/>
                <w:lang w:val="en-GB"/>
              </w:rPr>
            </w:pPr>
            <w:r w:rsidRPr="00746946">
              <w:rPr>
                <w:rFonts w:ascii="Arial" w:hAnsi="Arial" w:cs="Arial"/>
                <w:sz w:val="22"/>
                <w:szCs w:val="22"/>
                <w:lang w:val="en-GB"/>
              </w:rPr>
              <w:t>Procedural Pedagogic Context</w:t>
            </w:r>
          </w:p>
        </w:tc>
        <w:tc>
          <w:tcPr>
            <w:tcW w:w="567" w:type="dxa"/>
            <w:tcBorders>
              <w:top w:val="nil"/>
              <w:left w:val="nil"/>
              <w:bottom w:val="nil"/>
              <w:right w:val="nil"/>
            </w:tcBorders>
          </w:tcPr>
          <w:p w14:paraId="592B662F" w14:textId="1D679DDB" w:rsidR="00746946" w:rsidRPr="00746946" w:rsidRDefault="00746946" w:rsidP="00746946">
            <w:pPr>
              <w:pStyle w:val="Default"/>
              <w:spacing w:after="120"/>
              <w:ind w:right="-1"/>
              <w:jc w:val="right"/>
              <w:rPr>
                <w:rFonts w:ascii="Arial" w:hAnsi="Arial" w:cs="Arial"/>
                <w:sz w:val="22"/>
                <w:szCs w:val="22"/>
                <w:lang w:val="en-GB"/>
              </w:rPr>
            </w:pPr>
            <w:r>
              <w:rPr>
                <w:rFonts w:ascii="Arial" w:hAnsi="Arial" w:cs="Arial"/>
                <w:sz w:val="22"/>
                <w:szCs w:val="22"/>
                <w:lang w:val="en-GB"/>
              </w:rPr>
              <w:t>15</w:t>
            </w:r>
          </w:p>
        </w:tc>
      </w:tr>
      <w:tr w:rsidR="00746946" w:rsidRPr="00746946" w14:paraId="4BF61539" w14:textId="70FBF9CE" w:rsidTr="00E154B7">
        <w:tc>
          <w:tcPr>
            <w:tcW w:w="593" w:type="dxa"/>
            <w:tcBorders>
              <w:top w:val="nil"/>
              <w:left w:val="nil"/>
              <w:bottom w:val="nil"/>
              <w:right w:val="nil"/>
            </w:tcBorders>
          </w:tcPr>
          <w:p w14:paraId="2EDCBB35" w14:textId="77777777" w:rsidR="00746946" w:rsidRPr="00746946" w:rsidRDefault="00746946" w:rsidP="00BD0710">
            <w:pPr>
              <w:pStyle w:val="Default"/>
              <w:spacing w:after="120"/>
              <w:ind w:right="-1136"/>
              <w:rPr>
                <w:rFonts w:ascii="Arial" w:hAnsi="Arial" w:cs="Arial"/>
                <w:noProof/>
                <w:sz w:val="22"/>
                <w:szCs w:val="22"/>
                <w:lang w:val="en-GB"/>
              </w:rPr>
            </w:pPr>
            <w:r w:rsidRPr="00746946">
              <w:rPr>
                <w:rFonts w:ascii="Arial" w:hAnsi="Arial" w:cs="Arial"/>
                <w:noProof/>
                <w:sz w:val="22"/>
                <w:szCs w:val="22"/>
                <w:lang w:val="en-GB"/>
              </w:rPr>
              <w:t xml:space="preserve">3.2.2 </w:t>
            </w:r>
          </w:p>
        </w:tc>
        <w:tc>
          <w:tcPr>
            <w:tcW w:w="3869" w:type="dxa"/>
            <w:tcBorders>
              <w:top w:val="nil"/>
              <w:left w:val="nil"/>
              <w:bottom w:val="nil"/>
              <w:right w:val="nil"/>
            </w:tcBorders>
          </w:tcPr>
          <w:p w14:paraId="6506ABB4" w14:textId="77777777" w:rsidR="00746946" w:rsidRPr="00746946" w:rsidRDefault="00746946" w:rsidP="00746946">
            <w:pPr>
              <w:pStyle w:val="Default"/>
              <w:spacing w:after="120"/>
              <w:ind w:right="-7"/>
              <w:rPr>
                <w:rFonts w:ascii="Arial" w:hAnsi="Arial" w:cs="Arial"/>
                <w:noProof/>
                <w:sz w:val="22"/>
                <w:szCs w:val="22"/>
                <w:lang w:val="en-GB"/>
              </w:rPr>
            </w:pPr>
            <w:r w:rsidRPr="00746946">
              <w:rPr>
                <w:rFonts w:ascii="Arial" w:hAnsi="Arial" w:cs="Arial"/>
                <w:noProof/>
                <w:sz w:val="22"/>
                <w:szCs w:val="22"/>
                <w:lang w:val="en-GB"/>
              </w:rPr>
              <w:t>Competency Areas</w:t>
            </w:r>
          </w:p>
        </w:tc>
        <w:tc>
          <w:tcPr>
            <w:tcW w:w="567" w:type="dxa"/>
            <w:tcBorders>
              <w:top w:val="nil"/>
              <w:left w:val="nil"/>
              <w:bottom w:val="nil"/>
              <w:right w:val="nil"/>
            </w:tcBorders>
          </w:tcPr>
          <w:p w14:paraId="0DAB40C9" w14:textId="61BED07B" w:rsidR="00746946" w:rsidRPr="00746946" w:rsidRDefault="00746946" w:rsidP="00746946">
            <w:pPr>
              <w:pStyle w:val="Default"/>
              <w:spacing w:after="120"/>
              <w:ind w:right="-1"/>
              <w:jc w:val="right"/>
              <w:rPr>
                <w:rFonts w:ascii="Arial" w:hAnsi="Arial" w:cs="Arial"/>
                <w:noProof/>
                <w:sz w:val="22"/>
                <w:szCs w:val="22"/>
                <w:lang w:val="en-GB"/>
              </w:rPr>
            </w:pPr>
            <w:r>
              <w:rPr>
                <w:rFonts w:ascii="Arial" w:hAnsi="Arial" w:cs="Arial"/>
                <w:noProof/>
                <w:sz w:val="22"/>
                <w:szCs w:val="22"/>
                <w:lang w:val="en-GB"/>
              </w:rPr>
              <w:t>17</w:t>
            </w:r>
          </w:p>
        </w:tc>
      </w:tr>
      <w:tr w:rsidR="00746946" w:rsidRPr="00746946" w14:paraId="66105D71" w14:textId="7DE116B0" w:rsidTr="00E154B7">
        <w:tc>
          <w:tcPr>
            <w:tcW w:w="593" w:type="dxa"/>
            <w:tcBorders>
              <w:top w:val="nil"/>
              <w:left w:val="nil"/>
              <w:bottom w:val="nil"/>
              <w:right w:val="nil"/>
            </w:tcBorders>
          </w:tcPr>
          <w:p w14:paraId="3A98F6B6" w14:textId="77777777" w:rsidR="00746946" w:rsidRPr="00746946" w:rsidRDefault="00746946" w:rsidP="00BD0710">
            <w:pPr>
              <w:pStyle w:val="Default"/>
              <w:spacing w:after="120"/>
              <w:ind w:right="-1136"/>
              <w:rPr>
                <w:rFonts w:ascii="Arial" w:hAnsi="Arial" w:cs="Arial"/>
                <w:sz w:val="22"/>
                <w:szCs w:val="22"/>
                <w:lang w:val="en-GB"/>
              </w:rPr>
            </w:pPr>
            <w:r w:rsidRPr="00746946">
              <w:rPr>
                <w:rFonts w:ascii="Arial" w:hAnsi="Arial" w:cs="Arial"/>
                <w:sz w:val="22"/>
                <w:szCs w:val="22"/>
                <w:lang w:val="en-GB"/>
              </w:rPr>
              <w:t xml:space="preserve">3.2.3 </w:t>
            </w:r>
          </w:p>
        </w:tc>
        <w:tc>
          <w:tcPr>
            <w:tcW w:w="3869" w:type="dxa"/>
            <w:tcBorders>
              <w:top w:val="nil"/>
              <w:left w:val="nil"/>
              <w:bottom w:val="nil"/>
              <w:right w:val="nil"/>
            </w:tcBorders>
          </w:tcPr>
          <w:p w14:paraId="193D7724" w14:textId="77777777" w:rsidR="00746946" w:rsidRPr="00746946" w:rsidRDefault="00746946" w:rsidP="00BD0710">
            <w:pPr>
              <w:pStyle w:val="Default"/>
              <w:spacing w:after="120"/>
              <w:ind w:right="-1136"/>
              <w:rPr>
                <w:rFonts w:ascii="Arial" w:hAnsi="Arial" w:cs="Arial"/>
                <w:sz w:val="22"/>
                <w:szCs w:val="22"/>
                <w:lang w:val="en-GB"/>
              </w:rPr>
            </w:pPr>
            <w:r w:rsidRPr="00746946">
              <w:rPr>
                <w:rFonts w:ascii="Arial" w:hAnsi="Arial" w:cs="Arial"/>
                <w:sz w:val="22"/>
                <w:szCs w:val="22"/>
                <w:lang w:val="en-GB"/>
              </w:rPr>
              <w:t>Rows and subtitles</w:t>
            </w:r>
          </w:p>
        </w:tc>
        <w:tc>
          <w:tcPr>
            <w:tcW w:w="567" w:type="dxa"/>
            <w:tcBorders>
              <w:top w:val="nil"/>
              <w:left w:val="nil"/>
              <w:bottom w:val="nil"/>
              <w:right w:val="nil"/>
            </w:tcBorders>
          </w:tcPr>
          <w:p w14:paraId="3F305C91" w14:textId="7050DAEB" w:rsidR="00746946" w:rsidRPr="00746946" w:rsidRDefault="00746946" w:rsidP="00746946">
            <w:pPr>
              <w:pStyle w:val="Default"/>
              <w:spacing w:after="120"/>
              <w:ind w:right="-1"/>
              <w:jc w:val="right"/>
              <w:rPr>
                <w:rFonts w:ascii="Arial" w:hAnsi="Arial" w:cs="Arial"/>
                <w:sz w:val="22"/>
                <w:szCs w:val="22"/>
                <w:lang w:val="en-GB"/>
              </w:rPr>
            </w:pPr>
            <w:r>
              <w:rPr>
                <w:rFonts w:ascii="Arial" w:hAnsi="Arial" w:cs="Arial"/>
                <w:sz w:val="22"/>
                <w:szCs w:val="22"/>
                <w:lang w:val="en-GB"/>
              </w:rPr>
              <w:t>17</w:t>
            </w:r>
          </w:p>
        </w:tc>
      </w:tr>
      <w:tr w:rsidR="00746946" w:rsidRPr="00746946" w14:paraId="4F292823" w14:textId="3D5BFF9E" w:rsidTr="00F20E48">
        <w:tc>
          <w:tcPr>
            <w:tcW w:w="593" w:type="dxa"/>
            <w:tcBorders>
              <w:top w:val="nil"/>
              <w:left w:val="nil"/>
              <w:bottom w:val="nil"/>
              <w:right w:val="nil"/>
            </w:tcBorders>
          </w:tcPr>
          <w:p w14:paraId="1CDDAF30" w14:textId="77777777" w:rsidR="00746946" w:rsidRPr="00746946" w:rsidRDefault="00746946" w:rsidP="00BD0710">
            <w:pPr>
              <w:spacing w:after="120"/>
              <w:ind w:right="-1136"/>
              <w:rPr>
                <w:rFonts w:cs="Arial"/>
                <w:sz w:val="22"/>
                <w:szCs w:val="22"/>
              </w:rPr>
            </w:pPr>
            <w:r w:rsidRPr="00746946">
              <w:rPr>
                <w:rFonts w:cs="Arial"/>
                <w:sz w:val="22"/>
                <w:szCs w:val="22"/>
              </w:rPr>
              <w:lastRenderedPageBreak/>
              <w:t xml:space="preserve">4. </w:t>
            </w:r>
          </w:p>
        </w:tc>
        <w:tc>
          <w:tcPr>
            <w:tcW w:w="3869" w:type="dxa"/>
            <w:tcBorders>
              <w:top w:val="nil"/>
              <w:left w:val="nil"/>
              <w:bottom w:val="nil"/>
              <w:right w:val="nil"/>
            </w:tcBorders>
          </w:tcPr>
          <w:p w14:paraId="7F9696EE" w14:textId="77777777" w:rsidR="00746946" w:rsidRPr="00746946" w:rsidRDefault="00746946" w:rsidP="00BD0710">
            <w:pPr>
              <w:spacing w:after="120"/>
              <w:ind w:right="-1136"/>
              <w:rPr>
                <w:rFonts w:cs="Arial"/>
                <w:sz w:val="22"/>
                <w:szCs w:val="22"/>
              </w:rPr>
            </w:pPr>
            <w:r w:rsidRPr="00746946">
              <w:rPr>
                <w:rFonts w:cs="Arial"/>
                <w:sz w:val="22"/>
                <w:szCs w:val="22"/>
              </w:rPr>
              <w:t>Competency Areas - Content and Meaning</w:t>
            </w:r>
          </w:p>
        </w:tc>
        <w:tc>
          <w:tcPr>
            <w:tcW w:w="567" w:type="dxa"/>
            <w:tcBorders>
              <w:top w:val="nil"/>
              <w:left w:val="nil"/>
              <w:bottom w:val="nil"/>
              <w:right w:val="nil"/>
            </w:tcBorders>
          </w:tcPr>
          <w:p w14:paraId="0D6A1B2E" w14:textId="68EB5A36" w:rsidR="00746946" w:rsidRPr="00746946" w:rsidRDefault="00746946" w:rsidP="00746946">
            <w:pPr>
              <w:spacing w:after="120"/>
              <w:ind w:right="-1"/>
              <w:jc w:val="right"/>
              <w:rPr>
                <w:rFonts w:cs="Arial"/>
                <w:sz w:val="22"/>
                <w:szCs w:val="22"/>
              </w:rPr>
            </w:pPr>
            <w:r>
              <w:rPr>
                <w:rFonts w:cs="Arial"/>
                <w:sz w:val="22"/>
                <w:szCs w:val="22"/>
              </w:rPr>
              <w:t>20</w:t>
            </w:r>
          </w:p>
        </w:tc>
      </w:tr>
      <w:tr w:rsidR="00746946" w:rsidRPr="00746946" w14:paraId="0FA071FA" w14:textId="3AA171D4" w:rsidTr="00F20E48">
        <w:tc>
          <w:tcPr>
            <w:tcW w:w="593" w:type="dxa"/>
            <w:tcBorders>
              <w:top w:val="nil"/>
              <w:left w:val="nil"/>
              <w:bottom w:val="nil"/>
              <w:right w:val="nil"/>
            </w:tcBorders>
          </w:tcPr>
          <w:p w14:paraId="6EC7A5A6" w14:textId="19413FFE" w:rsidR="00746946" w:rsidRPr="00746946" w:rsidRDefault="00746946" w:rsidP="00BD0710">
            <w:pPr>
              <w:spacing w:after="120"/>
              <w:ind w:right="-1136"/>
              <w:rPr>
                <w:rFonts w:cs="Arial"/>
                <w:sz w:val="22"/>
                <w:szCs w:val="22"/>
              </w:rPr>
            </w:pPr>
            <w:r>
              <w:rPr>
                <w:rFonts w:cs="Arial"/>
                <w:sz w:val="22"/>
                <w:szCs w:val="22"/>
              </w:rPr>
              <w:t>5.</w:t>
            </w:r>
          </w:p>
        </w:tc>
        <w:tc>
          <w:tcPr>
            <w:tcW w:w="3869" w:type="dxa"/>
            <w:tcBorders>
              <w:top w:val="nil"/>
              <w:left w:val="nil"/>
              <w:bottom w:val="nil"/>
              <w:right w:val="nil"/>
            </w:tcBorders>
          </w:tcPr>
          <w:p w14:paraId="7C2AC3A4" w14:textId="7740A147" w:rsidR="00746946" w:rsidRPr="00746946" w:rsidRDefault="00746946" w:rsidP="00BD0710">
            <w:pPr>
              <w:spacing w:after="120"/>
              <w:ind w:right="-1136"/>
              <w:rPr>
                <w:rFonts w:cs="Arial"/>
                <w:sz w:val="22"/>
                <w:szCs w:val="22"/>
              </w:rPr>
            </w:pPr>
            <w:r>
              <w:rPr>
                <w:rFonts w:cs="Arial"/>
                <w:sz w:val="22"/>
                <w:szCs w:val="22"/>
              </w:rPr>
              <w:t>Application</w:t>
            </w:r>
          </w:p>
        </w:tc>
        <w:tc>
          <w:tcPr>
            <w:tcW w:w="567" w:type="dxa"/>
            <w:tcBorders>
              <w:top w:val="nil"/>
              <w:left w:val="nil"/>
              <w:bottom w:val="nil"/>
              <w:right w:val="nil"/>
            </w:tcBorders>
          </w:tcPr>
          <w:p w14:paraId="5E989BBE" w14:textId="27F0B8BD" w:rsidR="00746946" w:rsidRDefault="00746946" w:rsidP="00746946">
            <w:pPr>
              <w:spacing w:after="120"/>
              <w:ind w:right="-1"/>
              <w:jc w:val="right"/>
              <w:rPr>
                <w:rFonts w:cs="Arial"/>
                <w:sz w:val="22"/>
                <w:szCs w:val="22"/>
              </w:rPr>
            </w:pPr>
            <w:r>
              <w:rPr>
                <w:rFonts w:cs="Arial"/>
                <w:sz w:val="22"/>
                <w:szCs w:val="22"/>
              </w:rPr>
              <w:t>32</w:t>
            </w:r>
          </w:p>
        </w:tc>
      </w:tr>
      <w:tr w:rsidR="00746946" w:rsidRPr="00746946" w14:paraId="334E90CA" w14:textId="1F9BBE0A" w:rsidTr="00F20E48">
        <w:tc>
          <w:tcPr>
            <w:tcW w:w="593" w:type="dxa"/>
            <w:tcBorders>
              <w:top w:val="nil"/>
              <w:left w:val="nil"/>
              <w:bottom w:val="nil"/>
              <w:right w:val="nil"/>
            </w:tcBorders>
          </w:tcPr>
          <w:p w14:paraId="2C367E6C" w14:textId="77777777" w:rsidR="00746946" w:rsidRDefault="00746946" w:rsidP="00BD0710">
            <w:pPr>
              <w:spacing w:after="120"/>
              <w:ind w:right="-1136"/>
              <w:rPr>
                <w:rFonts w:cs="Arial"/>
                <w:sz w:val="22"/>
                <w:szCs w:val="22"/>
              </w:rPr>
            </w:pPr>
          </w:p>
        </w:tc>
        <w:tc>
          <w:tcPr>
            <w:tcW w:w="3869" w:type="dxa"/>
            <w:tcBorders>
              <w:top w:val="nil"/>
              <w:left w:val="nil"/>
              <w:bottom w:val="nil"/>
              <w:right w:val="nil"/>
            </w:tcBorders>
          </w:tcPr>
          <w:p w14:paraId="419CB167" w14:textId="3111F791" w:rsidR="00746946" w:rsidRDefault="00746946" w:rsidP="00BD0710">
            <w:pPr>
              <w:spacing w:after="120"/>
              <w:ind w:right="-1136"/>
              <w:rPr>
                <w:rFonts w:cs="Arial"/>
                <w:sz w:val="22"/>
                <w:szCs w:val="22"/>
              </w:rPr>
            </w:pPr>
            <w:r w:rsidRPr="004E0D10">
              <w:rPr>
                <w:rFonts w:cs="Arial"/>
                <w:sz w:val="22"/>
                <w:szCs w:val="22"/>
              </w:rPr>
              <w:t>References</w:t>
            </w:r>
          </w:p>
        </w:tc>
        <w:tc>
          <w:tcPr>
            <w:tcW w:w="567" w:type="dxa"/>
            <w:tcBorders>
              <w:top w:val="nil"/>
              <w:left w:val="nil"/>
              <w:bottom w:val="nil"/>
              <w:right w:val="nil"/>
            </w:tcBorders>
          </w:tcPr>
          <w:p w14:paraId="34D63C55" w14:textId="58EBEC72" w:rsidR="00746946" w:rsidRPr="004E0D10" w:rsidRDefault="00746946" w:rsidP="00746946">
            <w:pPr>
              <w:spacing w:after="120"/>
              <w:ind w:right="-1"/>
              <w:jc w:val="right"/>
              <w:rPr>
                <w:rFonts w:cs="Arial"/>
                <w:sz w:val="22"/>
                <w:szCs w:val="22"/>
              </w:rPr>
            </w:pPr>
            <w:r>
              <w:rPr>
                <w:rFonts w:cs="Arial"/>
                <w:sz w:val="22"/>
                <w:szCs w:val="22"/>
              </w:rPr>
              <w:t>33</w:t>
            </w:r>
          </w:p>
        </w:tc>
      </w:tr>
      <w:tr w:rsidR="00746946" w:rsidRPr="00746946" w14:paraId="512873EF" w14:textId="19D55349" w:rsidTr="00F20E48">
        <w:tc>
          <w:tcPr>
            <w:tcW w:w="593" w:type="dxa"/>
            <w:tcBorders>
              <w:top w:val="nil"/>
              <w:left w:val="nil"/>
              <w:bottom w:val="nil"/>
              <w:right w:val="nil"/>
            </w:tcBorders>
          </w:tcPr>
          <w:p w14:paraId="3BBCDC16" w14:textId="77777777" w:rsidR="00746946" w:rsidRDefault="00746946" w:rsidP="00BD0710">
            <w:pPr>
              <w:spacing w:after="120"/>
              <w:ind w:right="-1136"/>
              <w:rPr>
                <w:rFonts w:cs="Arial"/>
                <w:sz w:val="22"/>
                <w:szCs w:val="22"/>
              </w:rPr>
            </w:pPr>
          </w:p>
        </w:tc>
        <w:tc>
          <w:tcPr>
            <w:tcW w:w="3869" w:type="dxa"/>
            <w:tcBorders>
              <w:top w:val="nil"/>
              <w:left w:val="nil"/>
              <w:bottom w:val="nil"/>
              <w:right w:val="nil"/>
            </w:tcBorders>
          </w:tcPr>
          <w:p w14:paraId="57541EA5" w14:textId="116B6152" w:rsidR="00746946" w:rsidRDefault="00746946" w:rsidP="00BD0710">
            <w:pPr>
              <w:spacing w:after="120"/>
              <w:ind w:right="-1136"/>
              <w:rPr>
                <w:rFonts w:cs="Arial"/>
                <w:sz w:val="22"/>
                <w:szCs w:val="22"/>
              </w:rPr>
            </w:pPr>
            <w:r w:rsidRPr="004E0D10">
              <w:rPr>
                <w:rFonts w:cs="Arial"/>
                <w:sz w:val="22"/>
                <w:szCs w:val="22"/>
              </w:rPr>
              <w:t>Annex</w:t>
            </w:r>
            <w:r w:rsidR="008F30A7">
              <w:rPr>
                <w:rFonts w:cs="Arial"/>
                <w:sz w:val="22"/>
                <w:szCs w:val="22"/>
              </w:rPr>
              <w:t>: Competency Matrix</w:t>
            </w:r>
          </w:p>
        </w:tc>
        <w:tc>
          <w:tcPr>
            <w:tcW w:w="567" w:type="dxa"/>
            <w:tcBorders>
              <w:top w:val="nil"/>
              <w:left w:val="nil"/>
              <w:bottom w:val="nil"/>
              <w:right w:val="nil"/>
            </w:tcBorders>
          </w:tcPr>
          <w:p w14:paraId="27E8D929" w14:textId="77777777" w:rsidR="00746946" w:rsidRPr="004E0D10" w:rsidRDefault="00746946" w:rsidP="00746946">
            <w:pPr>
              <w:spacing w:after="120"/>
              <w:ind w:right="-1"/>
              <w:rPr>
                <w:rFonts w:cs="Arial"/>
                <w:sz w:val="22"/>
                <w:szCs w:val="22"/>
              </w:rPr>
            </w:pPr>
          </w:p>
        </w:tc>
      </w:tr>
    </w:tbl>
    <w:p w14:paraId="183ED8DF" w14:textId="77777777" w:rsidR="00A22D67" w:rsidRDefault="00A22D67" w:rsidP="003B3931">
      <w:pPr>
        <w:spacing w:after="120"/>
        <w:ind w:right="-993"/>
        <w:rPr>
          <w:rFonts w:cs="Arial"/>
          <w:sz w:val="22"/>
          <w:szCs w:val="22"/>
        </w:rPr>
      </w:pPr>
    </w:p>
    <w:p w14:paraId="7CE40762" w14:textId="77777777" w:rsidR="00E154B7" w:rsidRPr="002968D2" w:rsidRDefault="00E154B7" w:rsidP="003B3931">
      <w:pPr>
        <w:spacing w:after="120"/>
        <w:ind w:right="-993"/>
        <w:rPr>
          <w:rFonts w:cs="Arial"/>
          <w:sz w:val="22"/>
          <w:szCs w:val="22"/>
        </w:rPr>
      </w:pPr>
    </w:p>
    <w:p w14:paraId="75E5C792" w14:textId="060024F8" w:rsidR="00777AA5" w:rsidRPr="007C4976" w:rsidRDefault="001A5955" w:rsidP="003B3931">
      <w:pPr>
        <w:spacing w:after="120"/>
        <w:ind w:right="-993"/>
        <w:rPr>
          <w:rFonts w:cs="Arial"/>
          <w:b/>
          <w:sz w:val="28"/>
          <w:szCs w:val="28"/>
        </w:rPr>
      </w:pPr>
      <w:r w:rsidRPr="007C4976">
        <w:rPr>
          <w:rFonts w:cs="Arial"/>
          <w:b/>
          <w:sz w:val="28"/>
          <w:szCs w:val="28"/>
        </w:rPr>
        <w:t>0.</w:t>
      </w:r>
      <w:r w:rsidR="003B6658" w:rsidRPr="007C4976">
        <w:rPr>
          <w:rFonts w:cs="Arial"/>
          <w:b/>
          <w:sz w:val="28"/>
          <w:szCs w:val="28"/>
        </w:rPr>
        <w:t xml:space="preserve"> Glossary, </w:t>
      </w:r>
      <w:r w:rsidR="00BF3D3C" w:rsidRPr="007C4976">
        <w:rPr>
          <w:rFonts w:cs="Arial"/>
          <w:b/>
          <w:sz w:val="28"/>
          <w:szCs w:val="28"/>
        </w:rPr>
        <w:t>acronyms</w:t>
      </w:r>
    </w:p>
    <w:p w14:paraId="52FC3D0D" w14:textId="77777777" w:rsidR="00E154B7" w:rsidRDefault="00E154B7" w:rsidP="003B3931">
      <w:pPr>
        <w:spacing w:after="120"/>
        <w:ind w:right="-993"/>
        <w:rPr>
          <w:rFonts w:cs="Arial"/>
          <w:sz w:val="22"/>
          <w:szCs w:val="22"/>
        </w:rPr>
      </w:pPr>
    </w:p>
    <w:p w14:paraId="7EFE4C38" w14:textId="53A41432" w:rsidR="008177D5" w:rsidRPr="002968D2" w:rsidRDefault="006A7234" w:rsidP="003B3931">
      <w:pPr>
        <w:spacing w:after="120"/>
        <w:ind w:right="-993"/>
        <w:rPr>
          <w:rFonts w:cs="Arial"/>
          <w:sz w:val="22"/>
          <w:szCs w:val="22"/>
        </w:rPr>
      </w:pPr>
      <w:r w:rsidRPr="002968D2">
        <w:rPr>
          <w:rFonts w:cs="Arial"/>
          <w:sz w:val="22"/>
          <w:szCs w:val="22"/>
        </w:rPr>
        <w:t>The following define</w:t>
      </w:r>
      <w:r w:rsidR="008177D5" w:rsidRPr="002968D2">
        <w:rPr>
          <w:rFonts w:cs="Arial"/>
          <w:sz w:val="22"/>
          <w:szCs w:val="22"/>
        </w:rPr>
        <w:t xml:space="preserve">s the meaning of </w:t>
      </w:r>
      <w:r w:rsidR="008E1A41" w:rsidRPr="002968D2">
        <w:rPr>
          <w:rFonts w:cs="Arial"/>
          <w:sz w:val="22"/>
          <w:szCs w:val="22"/>
        </w:rPr>
        <w:t xml:space="preserve">some </w:t>
      </w:r>
      <w:r w:rsidR="008177D5" w:rsidRPr="002968D2">
        <w:rPr>
          <w:rFonts w:cs="Arial"/>
          <w:sz w:val="22"/>
          <w:szCs w:val="22"/>
        </w:rPr>
        <w:t xml:space="preserve">expressions </w:t>
      </w:r>
      <w:r w:rsidR="008E1A41" w:rsidRPr="002968D2">
        <w:rPr>
          <w:rFonts w:cs="Arial"/>
          <w:sz w:val="22"/>
          <w:szCs w:val="22"/>
        </w:rPr>
        <w:t>used in the text:</w:t>
      </w:r>
    </w:p>
    <w:p w14:paraId="376BF0C4" w14:textId="5AD13259" w:rsidR="00BF3D3C" w:rsidRPr="002968D2" w:rsidRDefault="00BF3D3C" w:rsidP="00C512BE">
      <w:pPr>
        <w:pStyle w:val="Listenabsatz"/>
        <w:widowControl w:val="0"/>
        <w:numPr>
          <w:ilvl w:val="0"/>
          <w:numId w:val="1"/>
        </w:numPr>
        <w:autoSpaceDE w:val="0"/>
        <w:autoSpaceDN w:val="0"/>
        <w:adjustRightInd w:val="0"/>
        <w:spacing w:after="120"/>
        <w:ind w:left="567" w:right="-993" w:hanging="283"/>
        <w:contextualSpacing w:val="0"/>
        <w:rPr>
          <w:rFonts w:cs="Arial"/>
          <w:color w:val="000000"/>
          <w:sz w:val="22"/>
          <w:szCs w:val="22"/>
          <w:u w:val="single"/>
        </w:rPr>
      </w:pPr>
      <w:r w:rsidRPr="002968D2">
        <w:rPr>
          <w:rFonts w:cs="Arial"/>
          <w:color w:val="000000"/>
          <w:sz w:val="22"/>
          <w:szCs w:val="22"/>
          <w:u w:val="single"/>
        </w:rPr>
        <w:t xml:space="preserve">Adult Education: </w:t>
      </w:r>
      <w:r w:rsidRPr="002968D2">
        <w:rPr>
          <w:rFonts w:cs="Arial"/>
          <w:sz w:val="22"/>
          <w:szCs w:val="22"/>
        </w:rPr>
        <w:t>“Adult” refers to a person having attained full growth or maturity (typically from age 18) ready to join working life.</w:t>
      </w:r>
    </w:p>
    <w:p w14:paraId="3E37BB9F" w14:textId="1115E9E9" w:rsidR="000F6968" w:rsidRPr="002968D2" w:rsidRDefault="000F6968" w:rsidP="00C512BE">
      <w:pPr>
        <w:pStyle w:val="Listenabsatz"/>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993" w:hanging="436"/>
        <w:contextualSpacing w:val="0"/>
        <w:rPr>
          <w:rFonts w:cs="Arial"/>
          <w:color w:val="000000"/>
          <w:sz w:val="22"/>
          <w:szCs w:val="22"/>
          <w:u w:val="single"/>
        </w:rPr>
      </w:pPr>
      <w:r w:rsidRPr="002968D2">
        <w:rPr>
          <w:rFonts w:cs="Arial"/>
          <w:color w:val="000000"/>
          <w:sz w:val="22"/>
          <w:szCs w:val="22"/>
          <w:u w:val="single"/>
        </w:rPr>
        <w:t>Competence:</w:t>
      </w:r>
      <w:r w:rsidR="006A7234" w:rsidRPr="002968D2">
        <w:rPr>
          <w:rFonts w:cs="Arial"/>
          <w:color w:val="000000"/>
          <w:sz w:val="22"/>
          <w:szCs w:val="22"/>
        </w:rPr>
        <w:t xml:space="preserve"> The term “co</w:t>
      </w:r>
      <w:r w:rsidR="00810D46" w:rsidRPr="002968D2">
        <w:rPr>
          <w:rFonts w:cs="Arial"/>
          <w:color w:val="000000"/>
          <w:sz w:val="22"/>
          <w:szCs w:val="22"/>
        </w:rPr>
        <w:t>mpetence</w:t>
      </w:r>
      <w:r w:rsidR="006A7234" w:rsidRPr="002968D2">
        <w:rPr>
          <w:rFonts w:cs="Arial"/>
          <w:color w:val="000000"/>
          <w:sz w:val="22"/>
          <w:szCs w:val="22"/>
        </w:rPr>
        <w:t>”</w:t>
      </w:r>
      <w:r w:rsidR="00810D46" w:rsidRPr="002968D2">
        <w:rPr>
          <w:rFonts w:cs="Arial"/>
          <w:color w:val="000000"/>
          <w:sz w:val="22"/>
          <w:szCs w:val="22"/>
        </w:rPr>
        <w:t xml:space="preserve"> in the text is meant to</w:t>
      </w:r>
    </w:p>
    <w:p w14:paraId="42F1F5AC" w14:textId="14A303B8" w:rsidR="000F6968" w:rsidRPr="002968D2" w:rsidRDefault="00810D46" w:rsidP="00C512BE">
      <w:pPr>
        <w:pStyle w:val="Listenabsatz"/>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993" w:hanging="436"/>
        <w:contextualSpacing w:val="0"/>
        <w:rPr>
          <w:rFonts w:cs="Arial"/>
          <w:color w:val="000000"/>
          <w:sz w:val="22"/>
          <w:szCs w:val="22"/>
        </w:rPr>
      </w:pPr>
      <w:proofErr w:type="gramStart"/>
      <w:r w:rsidRPr="002968D2">
        <w:rPr>
          <w:rFonts w:cs="Arial"/>
          <w:color w:val="000000"/>
          <w:sz w:val="22"/>
          <w:szCs w:val="22"/>
        </w:rPr>
        <w:t>be</w:t>
      </w:r>
      <w:proofErr w:type="gramEnd"/>
      <w:r w:rsidRPr="002968D2">
        <w:rPr>
          <w:rFonts w:cs="Arial"/>
          <w:color w:val="000000"/>
          <w:sz w:val="22"/>
          <w:szCs w:val="22"/>
        </w:rPr>
        <w:t xml:space="preserve"> consisting</w:t>
      </w:r>
      <w:r w:rsidR="000F6968" w:rsidRPr="002968D2">
        <w:rPr>
          <w:rFonts w:cs="Arial"/>
          <w:color w:val="000000"/>
          <w:sz w:val="22"/>
          <w:szCs w:val="22"/>
        </w:rPr>
        <w:t xml:space="preserve"> of one or more skills </w:t>
      </w:r>
      <w:r w:rsidR="00D76B53" w:rsidRPr="002968D2">
        <w:rPr>
          <w:rFonts w:cs="Arial"/>
          <w:color w:val="000000"/>
          <w:sz w:val="22"/>
          <w:szCs w:val="22"/>
        </w:rPr>
        <w:t>enabling</w:t>
      </w:r>
      <w:r w:rsidR="000F6968" w:rsidRPr="002968D2">
        <w:rPr>
          <w:rFonts w:cs="Arial"/>
          <w:color w:val="000000"/>
          <w:sz w:val="22"/>
          <w:szCs w:val="22"/>
        </w:rPr>
        <w:t xml:space="preserve"> the attai</w:t>
      </w:r>
      <w:r w:rsidR="00D76B53" w:rsidRPr="002968D2">
        <w:rPr>
          <w:rFonts w:cs="Arial"/>
          <w:color w:val="000000"/>
          <w:sz w:val="22"/>
          <w:szCs w:val="22"/>
        </w:rPr>
        <w:t>nment of the competence</w:t>
      </w:r>
      <w:r w:rsidR="000F6968" w:rsidRPr="002968D2">
        <w:rPr>
          <w:rFonts w:cs="Arial"/>
          <w:color w:val="000000"/>
          <w:sz w:val="22"/>
          <w:szCs w:val="22"/>
        </w:rPr>
        <w:t>.</w:t>
      </w:r>
    </w:p>
    <w:p w14:paraId="006F4E73" w14:textId="4CD2644A" w:rsidR="00D15B59" w:rsidRPr="002968D2" w:rsidRDefault="00810D46" w:rsidP="00C512BE">
      <w:pPr>
        <w:pStyle w:val="Listenabsatz"/>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993" w:hanging="436"/>
        <w:contextualSpacing w:val="0"/>
        <w:rPr>
          <w:rFonts w:cs="Arial"/>
          <w:color w:val="000000"/>
          <w:sz w:val="22"/>
          <w:szCs w:val="22"/>
        </w:rPr>
      </w:pPr>
      <w:proofErr w:type="gramStart"/>
      <w:r w:rsidRPr="002968D2">
        <w:rPr>
          <w:rFonts w:cs="Arial"/>
          <w:color w:val="000000"/>
          <w:sz w:val="22"/>
          <w:szCs w:val="22"/>
        </w:rPr>
        <w:t>be</w:t>
      </w:r>
      <w:proofErr w:type="gramEnd"/>
      <w:r w:rsidRPr="002968D2">
        <w:rPr>
          <w:rFonts w:cs="Arial"/>
          <w:color w:val="000000"/>
          <w:sz w:val="22"/>
          <w:szCs w:val="22"/>
        </w:rPr>
        <w:t xml:space="preserve"> </w:t>
      </w:r>
      <w:r w:rsidR="00E678B5" w:rsidRPr="002968D2">
        <w:rPr>
          <w:rFonts w:cs="Arial"/>
          <w:color w:val="000000"/>
          <w:sz w:val="22"/>
          <w:szCs w:val="22"/>
        </w:rPr>
        <w:t>observable, demonstrable and measurable</w:t>
      </w:r>
      <w:r w:rsidR="00D76B53" w:rsidRPr="002968D2">
        <w:rPr>
          <w:rFonts w:cs="Arial"/>
          <w:color w:val="000000"/>
          <w:sz w:val="22"/>
          <w:szCs w:val="22"/>
        </w:rPr>
        <w:t>, e.g.</w:t>
      </w:r>
      <w:r w:rsidR="00E678B5" w:rsidRPr="002968D2">
        <w:rPr>
          <w:rFonts w:cs="Arial"/>
          <w:color w:val="000000"/>
          <w:sz w:val="22"/>
          <w:szCs w:val="22"/>
        </w:rPr>
        <w:t xml:space="preserve"> </w:t>
      </w:r>
      <w:r w:rsidR="00D76B53" w:rsidRPr="002968D2">
        <w:rPr>
          <w:rFonts w:cs="Arial"/>
          <w:color w:val="000000"/>
          <w:sz w:val="22"/>
          <w:szCs w:val="22"/>
        </w:rPr>
        <w:t xml:space="preserve">assessment of </w:t>
      </w:r>
      <w:r w:rsidR="00E678B5" w:rsidRPr="002968D2">
        <w:rPr>
          <w:rFonts w:cs="Arial"/>
          <w:color w:val="000000"/>
          <w:sz w:val="22"/>
          <w:szCs w:val="22"/>
        </w:rPr>
        <w:t>a competence</w:t>
      </w:r>
      <w:r w:rsidR="000F6968" w:rsidRPr="002968D2">
        <w:rPr>
          <w:rFonts w:cs="Arial"/>
          <w:color w:val="000000"/>
          <w:sz w:val="22"/>
          <w:szCs w:val="22"/>
        </w:rPr>
        <w:t xml:space="preserve"> from a teacher’s pe</w:t>
      </w:r>
      <w:r w:rsidR="00E678B5" w:rsidRPr="002968D2">
        <w:rPr>
          <w:rFonts w:cs="Arial"/>
          <w:color w:val="000000"/>
          <w:sz w:val="22"/>
          <w:szCs w:val="22"/>
        </w:rPr>
        <w:t>rformance. Teaching competences</w:t>
      </w:r>
      <w:r w:rsidR="000F6968" w:rsidRPr="002968D2">
        <w:rPr>
          <w:rFonts w:cs="Arial"/>
          <w:color w:val="000000"/>
          <w:sz w:val="22"/>
          <w:szCs w:val="22"/>
        </w:rPr>
        <w:t xml:space="preserve"> may require equal amounts of knowledge, skill and attitude</w:t>
      </w:r>
      <w:r w:rsidR="00D76B53" w:rsidRPr="002968D2">
        <w:rPr>
          <w:rFonts w:cs="Arial"/>
          <w:color w:val="000000"/>
          <w:sz w:val="22"/>
          <w:szCs w:val="22"/>
        </w:rPr>
        <w:t>, though some competenc</w:t>
      </w:r>
      <w:r w:rsidR="000F6968" w:rsidRPr="002968D2">
        <w:rPr>
          <w:rFonts w:cs="Arial"/>
          <w:color w:val="000000"/>
          <w:sz w:val="22"/>
          <w:szCs w:val="22"/>
        </w:rPr>
        <w:t>es involve more knowledge than skill or a</w:t>
      </w:r>
      <w:r w:rsidR="00D76B53" w:rsidRPr="002968D2">
        <w:rPr>
          <w:rFonts w:cs="Arial"/>
          <w:color w:val="000000"/>
          <w:sz w:val="22"/>
          <w:szCs w:val="22"/>
        </w:rPr>
        <w:t>ttitude, some competenc</w:t>
      </w:r>
      <w:r w:rsidR="000F6968" w:rsidRPr="002968D2">
        <w:rPr>
          <w:rFonts w:cs="Arial"/>
          <w:color w:val="000000"/>
          <w:sz w:val="22"/>
          <w:szCs w:val="22"/>
        </w:rPr>
        <w:t>es may be more skill or performance based.</w:t>
      </w:r>
    </w:p>
    <w:p w14:paraId="638F54CC" w14:textId="008F660A" w:rsidR="000F6968" w:rsidRPr="002968D2" w:rsidRDefault="00C54822" w:rsidP="00C512BE">
      <w:pPr>
        <w:pStyle w:val="Listenabsatz"/>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993" w:hanging="436"/>
        <w:contextualSpacing w:val="0"/>
        <w:rPr>
          <w:rFonts w:cs="Arial"/>
          <w:color w:val="000000"/>
          <w:sz w:val="22"/>
          <w:szCs w:val="22"/>
        </w:rPr>
      </w:pPr>
      <w:proofErr w:type="gramStart"/>
      <w:r w:rsidRPr="002968D2">
        <w:rPr>
          <w:rFonts w:cs="Arial"/>
          <w:color w:val="000000"/>
          <w:sz w:val="22"/>
          <w:szCs w:val="22"/>
        </w:rPr>
        <w:t>describe</w:t>
      </w:r>
      <w:proofErr w:type="gramEnd"/>
      <w:r w:rsidRPr="002968D2">
        <w:rPr>
          <w:rFonts w:cs="Arial"/>
          <w:color w:val="000000"/>
          <w:sz w:val="22"/>
          <w:szCs w:val="22"/>
        </w:rPr>
        <w:t xml:space="preserve"> a component in a set of competences qualifying</w:t>
      </w:r>
      <w:r w:rsidR="00810D46" w:rsidRPr="002968D2">
        <w:rPr>
          <w:rFonts w:cs="Arial"/>
          <w:color w:val="000000"/>
          <w:sz w:val="22"/>
          <w:szCs w:val="22"/>
        </w:rPr>
        <w:t xml:space="preserve"> a person </w:t>
      </w:r>
      <w:r w:rsidR="00D15B59" w:rsidRPr="002968D2">
        <w:rPr>
          <w:rFonts w:cs="Arial"/>
          <w:color w:val="000000"/>
          <w:sz w:val="22"/>
          <w:szCs w:val="22"/>
        </w:rPr>
        <w:t xml:space="preserve">to </w:t>
      </w:r>
      <w:r w:rsidRPr="002968D2">
        <w:rPr>
          <w:rFonts w:cs="Arial"/>
          <w:color w:val="000000"/>
          <w:sz w:val="22"/>
          <w:szCs w:val="22"/>
        </w:rPr>
        <w:t>perform a given role.</w:t>
      </w:r>
    </w:p>
    <w:p w14:paraId="20C0EFC0" w14:textId="3BB5DC4E" w:rsidR="00BD6904" w:rsidRPr="002968D2" w:rsidRDefault="00BD6904" w:rsidP="00C512BE">
      <w:pPr>
        <w:pStyle w:val="Listenabsatz"/>
        <w:numPr>
          <w:ilvl w:val="0"/>
          <w:numId w:val="1"/>
        </w:numPr>
        <w:spacing w:after="120"/>
        <w:ind w:right="-993" w:hanging="436"/>
        <w:contextualSpacing w:val="0"/>
        <w:rPr>
          <w:rFonts w:cs="Arial"/>
          <w:sz w:val="22"/>
          <w:szCs w:val="22"/>
        </w:rPr>
      </w:pPr>
      <w:r w:rsidRPr="002968D2">
        <w:rPr>
          <w:rFonts w:cs="Arial"/>
          <w:sz w:val="22"/>
          <w:szCs w:val="22"/>
          <w:u w:val="single"/>
        </w:rPr>
        <w:t>Standard:</w:t>
      </w:r>
      <w:r w:rsidRPr="002968D2">
        <w:rPr>
          <w:rFonts w:cs="Arial"/>
          <w:sz w:val="22"/>
          <w:szCs w:val="22"/>
        </w:rPr>
        <w:t xml:space="preserve"> </w:t>
      </w:r>
      <w:r w:rsidR="00580609" w:rsidRPr="002968D2">
        <w:rPr>
          <w:rFonts w:cs="Arial"/>
          <w:sz w:val="22"/>
          <w:szCs w:val="22"/>
        </w:rPr>
        <w:t>A standard is a norm established by agreement, authority or custom. A standard is a model to measure or compare quality of performance, practice or procedure. Standards are defining a minimum acceptable benchmark to be approved and monitored by an authoritative body.</w:t>
      </w:r>
    </w:p>
    <w:p w14:paraId="7970D6BE" w14:textId="77777777" w:rsidR="006A7234" w:rsidRPr="002968D2" w:rsidRDefault="006A7234" w:rsidP="00C512BE">
      <w:pPr>
        <w:pStyle w:val="Listenabsatz"/>
        <w:numPr>
          <w:ilvl w:val="0"/>
          <w:numId w:val="1"/>
        </w:numPr>
        <w:spacing w:after="120"/>
        <w:ind w:right="-993" w:hanging="436"/>
        <w:contextualSpacing w:val="0"/>
        <w:rPr>
          <w:rFonts w:cs="Arial"/>
          <w:sz w:val="22"/>
          <w:szCs w:val="22"/>
        </w:rPr>
      </w:pPr>
      <w:r w:rsidRPr="002968D2">
        <w:rPr>
          <w:rFonts w:cs="Arial"/>
          <w:sz w:val="22"/>
          <w:szCs w:val="22"/>
          <w:u w:val="single"/>
        </w:rPr>
        <w:t>Training</w:t>
      </w:r>
      <w:r w:rsidRPr="002968D2">
        <w:rPr>
          <w:rFonts w:cs="Arial"/>
          <w:sz w:val="22"/>
          <w:szCs w:val="22"/>
        </w:rPr>
        <w:t>: A process aiming at the acquisition of defined skills relating to particular functions or activities is called training. The process can be highly instructional or self-instructional, though normally a trainer is taking the part of facilitating the process. Training is always linked to learning and/or optimising skills.</w:t>
      </w:r>
    </w:p>
    <w:p w14:paraId="53E36807" w14:textId="18AB8A0F" w:rsidR="00777AA5" w:rsidRPr="002968D2" w:rsidRDefault="00777AA5" w:rsidP="00C512BE">
      <w:pPr>
        <w:pStyle w:val="Listenabsatz"/>
        <w:numPr>
          <w:ilvl w:val="0"/>
          <w:numId w:val="1"/>
        </w:numPr>
        <w:spacing w:after="120"/>
        <w:ind w:right="-993" w:hanging="436"/>
        <w:contextualSpacing w:val="0"/>
        <w:rPr>
          <w:rFonts w:cs="Arial"/>
          <w:sz w:val="22"/>
          <w:szCs w:val="22"/>
        </w:rPr>
      </w:pPr>
      <w:r w:rsidRPr="002968D2">
        <w:rPr>
          <w:rFonts w:cs="Arial"/>
          <w:sz w:val="22"/>
          <w:szCs w:val="22"/>
          <w:u w:val="single"/>
        </w:rPr>
        <w:t>Teacher train</w:t>
      </w:r>
      <w:r w:rsidR="006A7234" w:rsidRPr="002968D2">
        <w:rPr>
          <w:rFonts w:cs="Arial"/>
          <w:sz w:val="22"/>
          <w:szCs w:val="22"/>
          <w:u w:val="single"/>
        </w:rPr>
        <w:t>ing</w:t>
      </w:r>
      <w:r w:rsidR="006A7234" w:rsidRPr="002968D2">
        <w:rPr>
          <w:rFonts w:cs="Arial"/>
          <w:sz w:val="22"/>
          <w:szCs w:val="22"/>
        </w:rPr>
        <w:t>: P</w:t>
      </w:r>
      <w:r w:rsidRPr="002968D2">
        <w:rPr>
          <w:rFonts w:cs="Arial"/>
          <w:sz w:val="22"/>
          <w:szCs w:val="22"/>
        </w:rPr>
        <w:t>redominantly used to express the skill development of teachers trained in pre-service or in-service. The term is very commonly us</w:t>
      </w:r>
      <w:r w:rsidR="006A7234" w:rsidRPr="002968D2">
        <w:rPr>
          <w:rFonts w:cs="Arial"/>
          <w:sz w:val="22"/>
          <w:szCs w:val="22"/>
        </w:rPr>
        <w:t>ed and probably creates</w:t>
      </w:r>
      <w:r w:rsidRPr="002968D2">
        <w:rPr>
          <w:rFonts w:cs="Arial"/>
          <w:sz w:val="22"/>
          <w:szCs w:val="22"/>
        </w:rPr>
        <w:t xml:space="preserve"> the most widespread understanding of the position. MacMillan Dictionary </w:t>
      </w:r>
      <w:proofErr w:type="gramStart"/>
      <w:r w:rsidRPr="002968D2">
        <w:rPr>
          <w:rFonts w:cs="Arial"/>
          <w:sz w:val="22"/>
          <w:szCs w:val="22"/>
        </w:rPr>
        <w:t>describes</w:t>
      </w:r>
      <w:proofErr w:type="gramEnd"/>
      <w:r w:rsidRPr="002968D2">
        <w:rPr>
          <w:rFonts w:cs="Arial"/>
          <w:sz w:val="22"/>
          <w:szCs w:val="22"/>
        </w:rPr>
        <w:t xml:space="preserve"> “teacher training” as: training that prepares someone to become a teacher. </w:t>
      </w:r>
      <w:r w:rsidR="006A7234" w:rsidRPr="002968D2">
        <w:rPr>
          <w:rFonts w:cs="Arial"/>
          <w:sz w:val="22"/>
          <w:szCs w:val="22"/>
        </w:rPr>
        <w:t xml:space="preserve">The term </w:t>
      </w:r>
      <w:r w:rsidR="00C54822" w:rsidRPr="002968D2">
        <w:rPr>
          <w:rFonts w:cs="Arial"/>
          <w:sz w:val="22"/>
          <w:szCs w:val="22"/>
        </w:rPr>
        <w:t>“</w:t>
      </w:r>
      <w:r w:rsidR="006A7234" w:rsidRPr="002968D2">
        <w:rPr>
          <w:rFonts w:cs="Arial"/>
          <w:sz w:val="22"/>
          <w:szCs w:val="22"/>
        </w:rPr>
        <w:t>teacher training</w:t>
      </w:r>
      <w:r w:rsidR="00C54822" w:rsidRPr="002968D2">
        <w:rPr>
          <w:rFonts w:cs="Arial"/>
          <w:sz w:val="22"/>
          <w:szCs w:val="22"/>
        </w:rPr>
        <w:t>”</w:t>
      </w:r>
      <w:r w:rsidR="006A7234" w:rsidRPr="002968D2">
        <w:rPr>
          <w:rFonts w:cs="Arial"/>
          <w:sz w:val="22"/>
          <w:szCs w:val="22"/>
        </w:rPr>
        <w:t xml:space="preserve"> comprises any activities enabling student teachers to learn and experience their future profession, including teaching practice.</w:t>
      </w:r>
    </w:p>
    <w:p w14:paraId="5C5D625C" w14:textId="059358C3" w:rsidR="006A7234" w:rsidRPr="002968D2" w:rsidRDefault="006A7234" w:rsidP="00C512BE">
      <w:pPr>
        <w:pStyle w:val="Listenabsatz"/>
        <w:numPr>
          <w:ilvl w:val="0"/>
          <w:numId w:val="1"/>
        </w:numPr>
        <w:spacing w:after="120"/>
        <w:ind w:right="-993" w:hanging="436"/>
        <w:contextualSpacing w:val="0"/>
        <w:rPr>
          <w:rFonts w:cs="Arial"/>
          <w:sz w:val="22"/>
          <w:szCs w:val="22"/>
        </w:rPr>
      </w:pPr>
      <w:r w:rsidRPr="002968D2">
        <w:rPr>
          <w:rFonts w:cs="Arial"/>
          <w:sz w:val="22"/>
          <w:szCs w:val="22"/>
          <w:u w:val="single"/>
        </w:rPr>
        <w:t>Teacher trainer:</w:t>
      </w:r>
      <w:r w:rsidRPr="002968D2">
        <w:rPr>
          <w:rFonts w:cs="Arial"/>
          <w:sz w:val="22"/>
          <w:szCs w:val="22"/>
        </w:rPr>
        <w:t xml:space="preserve"> The agent, who provides teacher training.</w:t>
      </w:r>
    </w:p>
    <w:p w14:paraId="561AC3E3" w14:textId="1BDDEA1C" w:rsidR="00777AA5" w:rsidRPr="002968D2" w:rsidRDefault="00777AA5" w:rsidP="00C512BE">
      <w:pPr>
        <w:pStyle w:val="Listenabsatz"/>
        <w:numPr>
          <w:ilvl w:val="0"/>
          <w:numId w:val="1"/>
        </w:numPr>
        <w:spacing w:after="120"/>
        <w:ind w:right="-993" w:hanging="436"/>
        <w:contextualSpacing w:val="0"/>
        <w:rPr>
          <w:rFonts w:cs="Arial"/>
          <w:sz w:val="22"/>
          <w:szCs w:val="22"/>
        </w:rPr>
      </w:pPr>
      <w:r w:rsidRPr="002968D2">
        <w:rPr>
          <w:rFonts w:cs="Arial"/>
          <w:sz w:val="22"/>
          <w:szCs w:val="22"/>
          <w:u w:val="single"/>
        </w:rPr>
        <w:t>Teacher educator</w:t>
      </w:r>
      <w:r w:rsidR="006A7234" w:rsidRPr="002968D2">
        <w:rPr>
          <w:rFonts w:cs="Arial"/>
          <w:sz w:val="22"/>
          <w:szCs w:val="22"/>
        </w:rPr>
        <w:t>: S</w:t>
      </w:r>
      <w:r w:rsidRPr="002968D2">
        <w:rPr>
          <w:rFonts w:cs="Arial"/>
          <w:sz w:val="22"/>
          <w:szCs w:val="22"/>
        </w:rPr>
        <w:t xml:space="preserve">ynonymously used to “teacher trainer”, derives from the common </w:t>
      </w:r>
      <w:r w:rsidR="002F2D1C" w:rsidRPr="002968D2">
        <w:rPr>
          <w:rFonts w:cs="Arial"/>
          <w:sz w:val="22"/>
          <w:szCs w:val="22"/>
        </w:rPr>
        <w:t>expression “teacher education”.</w:t>
      </w:r>
    </w:p>
    <w:p w14:paraId="62431DB5" w14:textId="3DBA06C8" w:rsidR="00777AA5" w:rsidRPr="002968D2" w:rsidRDefault="00301630" w:rsidP="00C512BE">
      <w:pPr>
        <w:pStyle w:val="Listenabsatz"/>
        <w:numPr>
          <w:ilvl w:val="0"/>
          <w:numId w:val="1"/>
        </w:numPr>
        <w:spacing w:after="120"/>
        <w:ind w:right="-993" w:hanging="436"/>
        <w:contextualSpacing w:val="0"/>
        <w:rPr>
          <w:rFonts w:cs="Arial"/>
          <w:sz w:val="22"/>
          <w:szCs w:val="22"/>
        </w:rPr>
      </w:pPr>
      <w:r w:rsidRPr="002968D2">
        <w:rPr>
          <w:rFonts w:cs="Arial"/>
          <w:sz w:val="22"/>
          <w:szCs w:val="22"/>
          <w:u w:val="single"/>
        </w:rPr>
        <w:t>Student teacher</w:t>
      </w:r>
      <w:r w:rsidR="00777AA5" w:rsidRPr="002968D2">
        <w:rPr>
          <w:rFonts w:cs="Arial"/>
          <w:sz w:val="22"/>
          <w:szCs w:val="22"/>
        </w:rPr>
        <w:t xml:space="preserve">: </w:t>
      </w:r>
      <w:r w:rsidRPr="002968D2">
        <w:rPr>
          <w:rFonts w:cs="Arial"/>
          <w:sz w:val="22"/>
          <w:szCs w:val="22"/>
        </w:rPr>
        <w:t>A student, who is about to become a teacher, who studies and practis</w:t>
      </w:r>
      <w:r w:rsidR="007F1BCA" w:rsidRPr="002968D2">
        <w:rPr>
          <w:rFonts w:cs="Arial"/>
          <w:sz w:val="22"/>
          <w:szCs w:val="22"/>
        </w:rPr>
        <w:t>es teaching in a learning process.</w:t>
      </w:r>
    </w:p>
    <w:p w14:paraId="5BED31A8" w14:textId="1505CF6D" w:rsidR="00D06A00" w:rsidRPr="002968D2" w:rsidRDefault="00D06A00" w:rsidP="00746946">
      <w:pPr>
        <w:pStyle w:val="Listenabsatz"/>
        <w:numPr>
          <w:ilvl w:val="1"/>
          <w:numId w:val="1"/>
        </w:numPr>
        <w:spacing w:after="120"/>
        <w:ind w:right="-993"/>
        <w:contextualSpacing w:val="0"/>
        <w:rPr>
          <w:rFonts w:cs="Arial"/>
          <w:sz w:val="22"/>
          <w:szCs w:val="22"/>
        </w:rPr>
      </w:pPr>
      <w:r w:rsidRPr="002968D2">
        <w:rPr>
          <w:rFonts w:cs="Arial"/>
          <w:sz w:val="22"/>
          <w:szCs w:val="22"/>
          <w:u w:val="single"/>
        </w:rPr>
        <w:lastRenderedPageBreak/>
        <w:t>Lecturer, lecture</w:t>
      </w:r>
      <w:r w:rsidRPr="002968D2">
        <w:rPr>
          <w:rFonts w:cs="Arial"/>
          <w:sz w:val="22"/>
          <w:szCs w:val="22"/>
        </w:rPr>
        <w:t>: A lecturer provides lectures</w:t>
      </w:r>
      <w:r w:rsidR="00D74E2A" w:rsidRPr="002968D2">
        <w:rPr>
          <w:rFonts w:cs="Arial"/>
          <w:sz w:val="22"/>
          <w:szCs w:val="22"/>
        </w:rPr>
        <w:t>. Sometimes a lecturer is even more a teacher or trainer, when the term lecturer is used as an academic title</w:t>
      </w:r>
      <w:r w:rsidRPr="002968D2">
        <w:rPr>
          <w:rFonts w:cs="Arial"/>
          <w:sz w:val="22"/>
          <w:szCs w:val="22"/>
        </w:rPr>
        <w:t xml:space="preserve">. Lectures are one method to provide information to audiences. Though lectures are very often </w:t>
      </w:r>
      <w:r w:rsidR="00B272F9" w:rsidRPr="002968D2">
        <w:rPr>
          <w:rFonts w:cs="Arial"/>
          <w:sz w:val="22"/>
          <w:szCs w:val="22"/>
        </w:rPr>
        <w:t>deemed important, and they are</w:t>
      </w:r>
      <w:r w:rsidRPr="002968D2">
        <w:rPr>
          <w:rFonts w:cs="Arial"/>
          <w:sz w:val="22"/>
          <w:szCs w:val="22"/>
        </w:rPr>
        <w:t xml:space="preserve"> often predominant, their effectiveness </w:t>
      </w:r>
      <w:proofErr w:type="spellStart"/>
      <w:r w:rsidRPr="002968D2">
        <w:rPr>
          <w:rFonts w:cs="Arial"/>
          <w:sz w:val="22"/>
          <w:szCs w:val="22"/>
        </w:rPr>
        <w:t>relativises</w:t>
      </w:r>
      <w:proofErr w:type="spellEnd"/>
      <w:r w:rsidRPr="002968D2">
        <w:rPr>
          <w:rFonts w:cs="Arial"/>
          <w:sz w:val="22"/>
          <w:szCs w:val="22"/>
        </w:rPr>
        <w:t xml:space="preserve"> compared to the multitude of other methods applied in teaching and learning.</w:t>
      </w:r>
      <w:r w:rsidR="00B272F9" w:rsidRPr="002968D2">
        <w:rPr>
          <w:rFonts w:cs="Arial"/>
          <w:sz w:val="22"/>
          <w:szCs w:val="22"/>
        </w:rPr>
        <w:t xml:space="preserve"> The interactive and participatory </w:t>
      </w:r>
      <w:r w:rsidR="005F7EB7" w:rsidRPr="002968D2">
        <w:rPr>
          <w:rFonts w:cs="Arial"/>
          <w:sz w:val="22"/>
          <w:szCs w:val="22"/>
        </w:rPr>
        <w:t>level of lectures is low.</w:t>
      </w:r>
    </w:p>
    <w:p w14:paraId="540B9A72" w14:textId="282EAA34" w:rsidR="007F1CE8" w:rsidRPr="002968D2" w:rsidRDefault="00301630" w:rsidP="00C512BE">
      <w:pPr>
        <w:pStyle w:val="Listenabsatz"/>
        <w:numPr>
          <w:ilvl w:val="0"/>
          <w:numId w:val="1"/>
        </w:numPr>
        <w:spacing w:after="120"/>
        <w:ind w:right="-993" w:hanging="436"/>
        <w:contextualSpacing w:val="0"/>
        <w:rPr>
          <w:rFonts w:cs="Arial"/>
          <w:sz w:val="22"/>
          <w:szCs w:val="22"/>
        </w:rPr>
      </w:pPr>
      <w:r w:rsidRPr="002968D2">
        <w:rPr>
          <w:rFonts w:cs="Arial"/>
          <w:sz w:val="22"/>
          <w:szCs w:val="22"/>
          <w:u w:val="single"/>
        </w:rPr>
        <w:t>Counselling or coaching</w:t>
      </w:r>
      <w:r w:rsidRPr="002968D2">
        <w:rPr>
          <w:rFonts w:cs="Arial"/>
          <w:sz w:val="22"/>
          <w:szCs w:val="22"/>
        </w:rPr>
        <w:t xml:space="preserve">: These expressions are very often used synonymously and describe advisory processes provided to a student teacher or a very small group of student teachers by a teacher trainer (in the context of teacher education). Counselling and coaching may follow different approaches </w:t>
      </w:r>
      <w:r w:rsidR="0074059C" w:rsidRPr="002968D2">
        <w:rPr>
          <w:rFonts w:cs="Arial"/>
          <w:sz w:val="22"/>
          <w:szCs w:val="22"/>
        </w:rPr>
        <w:t xml:space="preserve">on a range </w:t>
      </w:r>
      <w:r w:rsidRPr="002968D2">
        <w:rPr>
          <w:rFonts w:cs="Arial"/>
          <w:sz w:val="22"/>
          <w:szCs w:val="22"/>
        </w:rPr>
        <w:t xml:space="preserve">from </w:t>
      </w:r>
      <w:r w:rsidR="0074059C" w:rsidRPr="002968D2">
        <w:rPr>
          <w:rFonts w:cs="Arial"/>
          <w:sz w:val="22"/>
          <w:szCs w:val="22"/>
        </w:rPr>
        <w:t>instructive coach</w:t>
      </w:r>
      <w:r w:rsidR="00C54822" w:rsidRPr="002968D2">
        <w:rPr>
          <w:rFonts w:cs="Arial"/>
          <w:sz w:val="22"/>
          <w:szCs w:val="22"/>
        </w:rPr>
        <w:t xml:space="preserve">ing to </w:t>
      </w:r>
      <w:proofErr w:type="spellStart"/>
      <w:proofErr w:type="gramStart"/>
      <w:r w:rsidR="00C54822" w:rsidRPr="002968D2">
        <w:rPr>
          <w:rFonts w:cs="Arial"/>
          <w:sz w:val="22"/>
          <w:szCs w:val="22"/>
        </w:rPr>
        <w:t>socratic</w:t>
      </w:r>
      <w:proofErr w:type="spellEnd"/>
      <w:proofErr w:type="gramEnd"/>
      <w:r w:rsidR="00C54822" w:rsidRPr="002968D2">
        <w:rPr>
          <w:rFonts w:cs="Arial"/>
          <w:sz w:val="22"/>
          <w:szCs w:val="22"/>
        </w:rPr>
        <w:t xml:space="preserve"> coaching styles.</w:t>
      </w:r>
    </w:p>
    <w:p w14:paraId="07C8EBF1" w14:textId="77777777" w:rsidR="00C4515F" w:rsidRPr="002968D2" w:rsidRDefault="00C4515F" w:rsidP="003B3931">
      <w:pPr>
        <w:spacing w:after="120"/>
        <w:ind w:right="-993"/>
        <w:rPr>
          <w:rFonts w:cs="Arial"/>
          <w:sz w:val="22"/>
          <w:szCs w:val="22"/>
        </w:rPr>
      </w:pPr>
    </w:p>
    <w:tbl>
      <w:tblPr>
        <w:tblStyle w:val="Tabellenraster"/>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7655"/>
      </w:tblGrid>
      <w:tr w:rsidR="003147A4" w:rsidRPr="002968D2" w14:paraId="02AB64FB" w14:textId="77777777" w:rsidTr="003147A4">
        <w:tc>
          <w:tcPr>
            <w:tcW w:w="1384" w:type="dxa"/>
          </w:tcPr>
          <w:p w14:paraId="0F125E07" w14:textId="044DA364" w:rsidR="00006CD2" w:rsidRPr="002968D2" w:rsidRDefault="00006CD2" w:rsidP="003B3931">
            <w:pPr>
              <w:spacing w:after="120"/>
              <w:ind w:right="-993"/>
              <w:rPr>
                <w:rFonts w:cs="Arial"/>
                <w:sz w:val="22"/>
                <w:szCs w:val="22"/>
              </w:rPr>
            </w:pPr>
            <w:r w:rsidRPr="002968D2">
              <w:rPr>
                <w:rFonts w:cs="Arial"/>
                <w:sz w:val="22"/>
                <w:szCs w:val="22"/>
              </w:rPr>
              <w:t>ALP</w:t>
            </w:r>
          </w:p>
        </w:tc>
        <w:tc>
          <w:tcPr>
            <w:tcW w:w="7655" w:type="dxa"/>
          </w:tcPr>
          <w:p w14:paraId="4EADF561" w14:textId="3181DB45" w:rsidR="00006CD2" w:rsidRPr="002968D2" w:rsidRDefault="00006CD2" w:rsidP="003B3931">
            <w:pPr>
              <w:spacing w:after="120"/>
              <w:ind w:right="-993"/>
              <w:rPr>
                <w:rFonts w:cs="Arial"/>
                <w:sz w:val="22"/>
                <w:szCs w:val="22"/>
              </w:rPr>
            </w:pPr>
            <w:r w:rsidRPr="002968D2">
              <w:rPr>
                <w:rFonts w:cs="Arial"/>
                <w:sz w:val="22"/>
                <w:szCs w:val="22"/>
              </w:rPr>
              <w:t>Associate Lecturer Programme</w:t>
            </w:r>
          </w:p>
        </w:tc>
      </w:tr>
      <w:tr w:rsidR="003147A4" w:rsidRPr="002968D2" w14:paraId="3153FDF4" w14:textId="77777777" w:rsidTr="003147A4">
        <w:tc>
          <w:tcPr>
            <w:tcW w:w="1384" w:type="dxa"/>
          </w:tcPr>
          <w:p w14:paraId="5D3B4581" w14:textId="70ECE542" w:rsidR="003B6658" w:rsidRPr="002968D2" w:rsidRDefault="003B6658" w:rsidP="003B3931">
            <w:pPr>
              <w:spacing w:after="120"/>
              <w:ind w:right="-993"/>
              <w:rPr>
                <w:rFonts w:cs="Arial"/>
                <w:sz w:val="22"/>
                <w:szCs w:val="22"/>
              </w:rPr>
            </w:pPr>
            <w:r w:rsidRPr="002968D2">
              <w:rPr>
                <w:rFonts w:cs="Arial"/>
                <w:sz w:val="22"/>
                <w:szCs w:val="22"/>
              </w:rPr>
              <w:t>DoE</w:t>
            </w:r>
          </w:p>
        </w:tc>
        <w:tc>
          <w:tcPr>
            <w:tcW w:w="7655" w:type="dxa"/>
          </w:tcPr>
          <w:p w14:paraId="45E65B93" w14:textId="77777777" w:rsidR="003B6658" w:rsidRPr="002968D2" w:rsidRDefault="003B6658" w:rsidP="003B3931">
            <w:pPr>
              <w:spacing w:after="120"/>
              <w:ind w:right="-993"/>
              <w:rPr>
                <w:rFonts w:cs="Arial"/>
                <w:sz w:val="22"/>
                <w:szCs w:val="22"/>
              </w:rPr>
            </w:pPr>
            <w:r w:rsidRPr="002968D2">
              <w:rPr>
                <w:rFonts w:cs="Arial"/>
                <w:sz w:val="22"/>
                <w:szCs w:val="22"/>
              </w:rPr>
              <w:t>Department of Education</w:t>
            </w:r>
          </w:p>
        </w:tc>
      </w:tr>
      <w:tr w:rsidR="003147A4" w:rsidRPr="002968D2" w14:paraId="7F5C7844" w14:textId="77777777" w:rsidTr="003147A4">
        <w:tc>
          <w:tcPr>
            <w:tcW w:w="1384" w:type="dxa"/>
          </w:tcPr>
          <w:p w14:paraId="7874394D" w14:textId="197EB474" w:rsidR="00D86916" w:rsidRPr="002968D2" w:rsidRDefault="00D86916" w:rsidP="003B3931">
            <w:pPr>
              <w:spacing w:after="120"/>
              <w:ind w:right="-993"/>
              <w:rPr>
                <w:rFonts w:cs="Arial"/>
                <w:sz w:val="22"/>
                <w:szCs w:val="22"/>
              </w:rPr>
            </w:pPr>
            <w:r w:rsidRPr="002968D2">
              <w:rPr>
                <w:rFonts w:cs="Arial"/>
                <w:sz w:val="22"/>
                <w:szCs w:val="22"/>
              </w:rPr>
              <w:t>EHP</w:t>
            </w:r>
          </w:p>
        </w:tc>
        <w:tc>
          <w:tcPr>
            <w:tcW w:w="7655" w:type="dxa"/>
          </w:tcPr>
          <w:p w14:paraId="1DC73C2E" w14:textId="539CEBC4" w:rsidR="00D86916" w:rsidRPr="002968D2" w:rsidRDefault="00A417C8" w:rsidP="003B3931">
            <w:pPr>
              <w:spacing w:after="120"/>
              <w:ind w:right="-993"/>
              <w:rPr>
                <w:rFonts w:cs="Arial"/>
                <w:sz w:val="22"/>
                <w:szCs w:val="22"/>
              </w:rPr>
            </w:pPr>
            <w:r w:rsidRPr="002968D2">
              <w:rPr>
                <w:rFonts w:cs="Arial"/>
                <w:sz w:val="22"/>
                <w:szCs w:val="22"/>
              </w:rPr>
              <w:t>Eastern Highlands Province</w:t>
            </w:r>
          </w:p>
        </w:tc>
      </w:tr>
      <w:tr w:rsidR="003147A4" w:rsidRPr="002968D2" w14:paraId="3575FC07" w14:textId="77777777" w:rsidTr="003147A4">
        <w:tc>
          <w:tcPr>
            <w:tcW w:w="1384" w:type="dxa"/>
          </w:tcPr>
          <w:p w14:paraId="72C9E8B5" w14:textId="2CDD8169" w:rsidR="00D86916" w:rsidRPr="002968D2" w:rsidRDefault="00D86916" w:rsidP="003B3931">
            <w:pPr>
              <w:spacing w:after="120"/>
              <w:ind w:right="-993"/>
              <w:rPr>
                <w:rFonts w:cs="Arial"/>
                <w:sz w:val="22"/>
                <w:szCs w:val="22"/>
              </w:rPr>
            </w:pPr>
            <w:r w:rsidRPr="002968D2">
              <w:rPr>
                <w:rFonts w:cs="Arial"/>
                <w:sz w:val="22"/>
                <w:szCs w:val="22"/>
              </w:rPr>
              <w:t>ENB</w:t>
            </w:r>
          </w:p>
        </w:tc>
        <w:tc>
          <w:tcPr>
            <w:tcW w:w="7655" w:type="dxa"/>
          </w:tcPr>
          <w:p w14:paraId="46F16329" w14:textId="7C01295E" w:rsidR="00D86916" w:rsidRPr="002968D2" w:rsidRDefault="00A417C8" w:rsidP="003B3931">
            <w:pPr>
              <w:spacing w:after="120"/>
              <w:ind w:right="-993"/>
              <w:rPr>
                <w:rFonts w:cs="Arial"/>
                <w:sz w:val="22"/>
                <w:szCs w:val="22"/>
              </w:rPr>
            </w:pPr>
            <w:r w:rsidRPr="002968D2">
              <w:rPr>
                <w:rFonts w:cs="Arial"/>
                <w:sz w:val="22"/>
                <w:szCs w:val="22"/>
              </w:rPr>
              <w:t>East New Britain</w:t>
            </w:r>
          </w:p>
        </w:tc>
      </w:tr>
      <w:tr w:rsidR="003147A4" w:rsidRPr="002968D2" w14:paraId="6EFB2AB8" w14:textId="77777777" w:rsidTr="003147A4">
        <w:tc>
          <w:tcPr>
            <w:tcW w:w="1384" w:type="dxa"/>
          </w:tcPr>
          <w:p w14:paraId="57247384" w14:textId="4F291A94" w:rsidR="00FF44B5" w:rsidRPr="002968D2" w:rsidRDefault="00FF44B5" w:rsidP="003B3931">
            <w:pPr>
              <w:spacing w:after="120"/>
              <w:ind w:right="-993"/>
              <w:rPr>
                <w:rFonts w:cs="Arial"/>
                <w:sz w:val="22"/>
                <w:szCs w:val="22"/>
              </w:rPr>
            </w:pPr>
            <w:r w:rsidRPr="002968D2">
              <w:rPr>
                <w:rFonts w:cs="Arial"/>
                <w:sz w:val="22"/>
                <w:szCs w:val="22"/>
              </w:rPr>
              <w:t>HRD</w:t>
            </w:r>
          </w:p>
        </w:tc>
        <w:tc>
          <w:tcPr>
            <w:tcW w:w="7655" w:type="dxa"/>
          </w:tcPr>
          <w:p w14:paraId="2C7065B9" w14:textId="76ED83A4" w:rsidR="00FF44B5" w:rsidRPr="002968D2" w:rsidRDefault="00FF44B5" w:rsidP="003B3931">
            <w:pPr>
              <w:spacing w:after="120"/>
              <w:ind w:right="-993"/>
              <w:rPr>
                <w:rFonts w:cs="Arial"/>
                <w:sz w:val="22"/>
                <w:szCs w:val="22"/>
              </w:rPr>
            </w:pPr>
            <w:r w:rsidRPr="002968D2">
              <w:rPr>
                <w:rFonts w:cs="Arial"/>
                <w:sz w:val="22"/>
                <w:szCs w:val="22"/>
              </w:rPr>
              <w:t>Human Resources Development</w:t>
            </w:r>
          </w:p>
        </w:tc>
      </w:tr>
      <w:tr w:rsidR="003147A4" w:rsidRPr="002968D2" w14:paraId="64433A90" w14:textId="77777777" w:rsidTr="003147A4">
        <w:tc>
          <w:tcPr>
            <w:tcW w:w="1384" w:type="dxa"/>
          </w:tcPr>
          <w:p w14:paraId="5F3E57D7" w14:textId="77777777" w:rsidR="003B6658" w:rsidRPr="002968D2" w:rsidRDefault="003B6658" w:rsidP="003B3931">
            <w:pPr>
              <w:spacing w:after="120"/>
              <w:ind w:right="-993"/>
              <w:rPr>
                <w:rFonts w:cs="Arial"/>
                <w:sz w:val="22"/>
                <w:szCs w:val="22"/>
              </w:rPr>
            </w:pPr>
            <w:r w:rsidRPr="002968D2">
              <w:rPr>
                <w:rFonts w:cs="Arial"/>
                <w:sz w:val="22"/>
                <w:szCs w:val="22"/>
              </w:rPr>
              <w:t>HRDP1</w:t>
            </w:r>
          </w:p>
        </w:tc>
        <w:tc>
          <w:tcPr>
            <w:tcW w:w="7655" w:type="dxa"/>
          </w:tcPr>
          <w:p w14:paraId="75BCBA47" w14:textId="77777777" w:rsidR="003B6658" w:rsidRPr="002968D2" w:rsidRDefault="003B6658" w:rsidP="003147A4">
            <w:pPr>
              <w:spacing w:after="120"/>
              <w:ind w:right="34"/>
              <w:rPr>
                <w:rFonts w:cs="Arial"/>
                <w:sz w:val="22"/>
                <w:szCs w:val="22"/>
              </w:rPr>
            </w:pPr>
            <w:r w:rsidRPr="002968D2">
              <w:rPr>
                <w:rFonts w:cs="Arial"/>
                <w:sz w:val="22"/>
                <w:szCs w:val="22"/>
              </w:rPr>
              <w:t>European Union funded Human Resources Development Programme, Phase 1 (2012-2015)</w:t>
            </w:r>
          </w:p>
        </w:tc>
      </w:tr>
      <w:tr w:rsidR="003147A4" w:rsidRPr="002968D2" w14:paraId="50D9D0B9" w14:textId="77777777" w:rsidTr="003147A4">
        <w:tc>
          <w:tcPr>
            <w:tcW w:w="1384" w:type="dxa"/>
          </w:tcPr>
          <w:p w14:paraId="136852F7" w14:textId="10E02FA7" w:rsidR="00FF44B5" w:rsidRPr="002968D2" w:rsidRDefault="00FF44B5" w:rsidP="003B3931">
            <w:pPr>
              <w:spacing w:after="120"/>
              <w:ind w:right="-993"/>
              <w:rPr>
                <w:rFonts w:cs="Arial"/>
                <w:sz w:val="22"/>
                <w:szCs w:val="22"/>
              </w:rPr>
            </w:pPr>
            <w:r w:rsidRPr="002968D2">
              <w:rPr>
                <w:rFonts w:cs="Arial"/>
                <w:sz w:val="22"/>
                <w:szCs w:val="22"/>
              </w:rPr>
              <w:t>HRM</w:t>
            </w:r>
          </w:p>
        </w:tc>
        <w:tc>
          <w:tcPr>
            <w:tcW w:w="7655" w:type="dxa"/>
          </w:tcPr>
          <w:p w14:paraId="24439C8F" w14:textId="0390E3ED" w:rsidR="00FF44B5" w:rsidRPr="002968D2" w:rsidRDefault="00FF44B5" w:rsidP="003147A4">
            <w:pPr>
              <w:spacing w:after="120"/>
              <w:ind w:right="34"/>
              <w:rPr>
                <w:rFonts w:cs="Arial"/>
                <w:sz w:val="22"/>
                <w:szCs w:val="22"/>
              </w:rPr>
            </w:pPr>
            <w:r w:rsidRPr="002968D2">
              <w:rPr>
                <w:rFonts w:cs="Arial"/>
                <w:sz w:val="22"/>
                <w:szCs w:val="22"/>
              </w:rPr>
              <w:t>Human Resources Management</w:t>
            </w:r>
          </w:p>
        </w:tc>
      </w:tr>
      <w:tr w:rsidR="003147A4" w:rsidRPr="002968D2" w14:paraId="0C089DF5" w14:textId="77777777" w:rsidTr="003147A4">
        <w:tc>
          <w:tcPr>
            <w:tcW w:w="1384" w:type="dxa"/>
          </w:tcPr>
          <w:p w14:paraId="022AA16C" w14:textId="48BA669F" w:rsidR="003B6658" w:rsidRPr="002968D2" w:rsidRDefault="00D86916" w:rsidP="003B3931">
            <w:pPr>
              <w:spacing w:after="120"/>
              <w:ind w:right="-993"/>
              <w:rPr>
                <w:rFonts w:cs="Arial"/>
                <w:sz w:val="22"/>
                <w:szCs w:val="22"/>
              </w:rPr>
            </w:pPr>
            <w:r w:rsidRPr="002968D2">
              <w:rPr>
                <w:rFonts w:cs="Arial"/>
                <w:sz w:val="22"/>
                <w:szCs w:val="22"/>
              </w:rPr>
              <w:t>NCD</w:t>
            </w:r>
          </w:p>
        </w:tc>
        <w:tc>
          <w:tcPr>
            <w:tcW w:w="7655" w:type="dxa"/>
          </w:tcPr>
          <w:p w14:paraId="387F706B" w14:textId="2C2B897B" w:rsidR="003B6658" w:rsidRPr="002968D2" w:rsidRDefault="00A417C8" w:rsidP="003147A4">
            <w:pPr>
              <w:spacing w:after="120"/>
              <w:ind w:right="34"/>
              <w:rPr>
                <w:rFonts w:cs="Arial"/>
                <w:sz w:val="22"/>
                <w:szCs w:val="22"/>
              </w:rPr>
            </w:pPr>
            <w:r w:rsidRPr="002968D2">
              <w:rPr>
                <w:rFonts w:cs="Arial"/>
                <w:sz w:val="22"/>
                <w:szCs w:val="22"/>
              </w:rPr>
              <w:t>National Central District</w:t>
            </w:r>
          </w:p>
        </w:tc>
      </w:tr>
      <w:tr w:rsidR="003147A4" w:rsidRPr="002968D2" w14:paraId="76C3F66F" w14:textId="77777777" w:rsidTr="003147A4">
        <w:tc>
          <w:tcPr>
            <w:tcW w:w="1384" w:type="dxa"/>
          </w:tcPr>
          <w:p w14:paraId="077D3287" w14:textId="56D1F4FD" w:rsidR="00070274" w:rsidRPr="002968D2" w:rsidRDefault="00070274" w:rsidP="003B3931">
            <w:pPr>
              <w:spacing w:after="120"/>
              <w:ind w:right="-993"/>
              <w:rPr>
                <w:rFonts w:cs="Arial"/>
                <w:sz w:val="22"/>
                <w:szCs w:val="22"/>
              </w:rPr>
            </w:pPr>
            <w:r w:rsidRPr="002968D2">
              <w:rPr>
                <w:rFonts w:cs="Arial"/>
                <w:sz w:val="22"/>
                <w:szCs w:val="22"/>
              </w:rPr>
              <w:t>NCG</w:t>
            </w:r>
          </w:p>
        </w:tc>
        <w:tc>
          <w:tcPr>
            <w:tcW w:w="7655" w:type="dxa"/>
          </w:tcPr>
          <w:p w14:paraId="6908196A" w14:textId="4FB060B5" w:rsidR="00070274" w:rsidRPr="002968D2" w:rsidRDefault="00070274" w:rsidP="003147A4">
            <w:pPr>
              <w:spacing w:after="120"/>
              <w:ind w:right="34"/>
              <w:rPr>
                <w:rFonts w:cs="Arial"/>
                <w:sz w:val="22"/>
                <w:szCs w:val="22"/>
              </w:rPr>
            </w:pPr>
            <w:r w:rsidRPr="002968D2">
              <w:rPr>
                <w:rFonts w:cs="Arial"/>
                <w:sz w:val="22"/>
                <w:szCs w:val="22"/>
              </w:rPr>
              <w:t>National Curriculum Guidelines</w:t>
            </w:r>
          </w:p>
        </w:tc>
      </w:tr>
      <w:tr w:rsidR="00A610D2" w:rsidRPr="002968D2" w14:paraId="7E3C2931" w14:textId="77777777" w:rsidTr="003147A4">
        <w:tc>
          <w:tcPr>
            <w:tcW w:w="1384" w:type="dxa"/>
          </w:tcPr>
          <w:p w14:paraId="1CCC15E8" w14:textId="6505301D" w:rsidR="00A610D2" w:rsidRPr="002968D2" w:rsidRDefault="00A610D2" w:rsidP="003B3931">
            <w:pPr>
              <w:spacing w:after="120"/>
              <w:ind w:right="-993"/>
              <w:rPr>
                <w:rFonts w:cs="Arial"/>
                <w:sz w:val="22"/>
                <w:szCs w:val="22"/>
              </w:rPr>
            </w:pPr>
            <w:r w:rsidRPr="002968D2">
              <w:rPr>
                <w:rFonts w:cs="Arial"/>
                <w:sz w:val="22"/>
                <w:szCs w:val="22"/>
              </w:rPr>
              <w:t>PD</w:t>
            </w:r>
          </w:p>
        </w:tc>
        <w:tc>
          <w:tcPr>
            <w:tcW w:w="7655" w:type="dxa"/>
          </w:tcPr>
          <w:p w14:paraId="5C713647" w14:textId="71C3BBA2" w:rsidR="00A610D2" w:rsidRPr="002968D2" w:rsidRDefault="00A610D2" w:rsidP="003147A4">
            <w:pPr>
              <w:spacing w:after="120"/>
              <w:ind w:right="34"/>
              <w:rPr>
                <w:rFonts w:cs="Arial"/>
                <w:sz w:val="22"/>
                <w:szCs w:val="22"/>
              </w:rPr>
            </w:pPr>
            <w:r w:rsidRPr="002968D2">
              <w:rPr>
                <w:rFonts w:cs="Arial"/>
                <w:sz w:val="22"/>
                <w:szCs w:val="22"/>
              </w:rPr>
              <w:t>Professional Development Strand</w:t>
            </w:r>
          </w:p>
        </w:tc>
      </w:tr>
      <w:tr w:rsidR="009612A7" w:rsidRPr="002968D2" w14:paraId="788B771E" w14:textId="77777777" w:rsidTr="003147A4">
        <w:tc>
          <w:tcPr>
            <w:tcW w:w="1384" w:type="dxa"/>
          </w:tcPr>
          <w:p w14:paraId="4DCC0C2A" w14:textId="1965C15F" w:rsidR="009612A7" w:rsidRPr="002968D2" w:rsidRDefault="009612A7" w:rsidP="003B3931">
            <w:pPr>
              <w:spacing w:after="120"/>
              <w:ind w:right="-993"/>
              <w:rPr>
                <w:rFonts w:cs="Arial"/>
                <w:sz w:val="22"/>
                <w:szCs w:val="22"/>
              </w:rPr>
            </w:pPr>
            <w:r w:rsidRPr="002968D2">
              <w:rPr>
                <w:rFonts w:cs="Arial"/>
                <w:sz w:val="22"/>
                <w:szCs w:val="22"/>
              </w:rPr>
              <w:t>PNGEI</w:t>
            </w:r>
          </w:p>
        </w:tc>
        <w:tc>
          <w:tcPr>
            <w:tcW w:w="7655" w:type="dxa"/>
          </w:tcPr>
          <w:p w14:paraId="27FB8E36" w14:textId="6FB81C92" w:rsidR="009612A7" w:rsidRPr="002968D2" w:rsidRDefault="009612A7" w:rsidP="003147A4">
            <w:pPr>
              <w:spacing w:after="120"/>
              <w:ind w:right="34"/>
              <w:rPr>
                <w:rFonts w:cs="Arial"/>
                <w:sz w:val="22"/>
                <w:szCs w:val="22"/>
              </w:rPr>
            </w:pPr>
            <w:r w:rsidRPr="002968D2">
              <w:rPr>
                <w:rFonts w:cs="Arial"/>
                <w:sz w:val="22"/>
                <w:szCs w:val="22"/>
              </w:rPr>
              <w:t>Papua New Guinea Education Institute</w:t>
            </w:r>
          </w:p>
        </w:tc>
      </w:tr>
      <w:tr w:rsidR="003147A4" w:rsidRPr="002968D2" w14:paraId="66204400" w14:textId="77777777" w:rsidTr="003147A4">
        <w:tc>
          <w:tcPr>
            <w:tcW w:w="1384" w:type="dxa"/>
          </w:tcPr>
          <w:p w14:paraId="41A06565" w14:textId="25BA8156" w:rsidR="003B6658" w:rsidRPr="002968D2" w:rsidRDefault="00811725" w:rsidP="003B3931">
            <w:pPr>
              <w:spacing w:after="120"/>
              <w:ind w:right="-993"/>
              <w:rPr>
                <w:rFonts w:cs="Arial"/>
                <w:sz w:val="22"/>
                <w:szCs w:val="22"/>
              </w:rPr>
            </w:pPr>
            <w:r w:rsidRPr="002968D2">
              <w:rPr>
                <w:rFonts w:cs="Arial"/>
                <w:sz w:val="22"/>
                <w:szCs w:val="22"/>
              </w:rPr>
              <w:t>PSC</w:t>
            </w:r>
          </w:p>
        </w:tc>
        <w:tc>
          <w:tcPr>
            <w:tcW w:w="7655" w:type="dxa"/>
          </w:tcPr>
          <w:p w14:paraId="415E9FAB" w14:textId="7F007A02" w:rsidR="003B6658" w:rsidRPr="002968D2" w:rsidRDefault="00811725" w:rsidP="003147A4">
            <w:pPr>
              <w:spacing w:after="120"/>
              <w:ind w:right="34"/>
              <w:rPr>
                <w:rFonts w:cs="Arial"/>
                <w:sz w:val="22"/>
                <w:szCs w:val="22"/>
              </w:rPr>
            </w:pPr>
            <w:r w:rsidRPr="002968D2">
              <w:rPr>
                <w:rFonts w:cs="Arial"/>
                <w:sz w:val="22"/>
                <w:szCs w:val="22"/>
              </w:rPr>
              <w:t>Public Service Commission</w:t>
            </w:r>
          </w:p>
        </w:tc>
      </w:tr>
      <w:tr w:rsidR="003147A4" w:rsidRPr="002968D2" w14:paraId="72FD3A27" w14:textId="77777777" w:rsidTr="003147A4">
        <w:tc>
          <w:tcPr>
            <w:tcW w:w="1384" w:type="dxa"/>
          </w:tcPr>
          <w:p w14:paraId="400FB413" w14:textId="77ACD6D0" w:rsidR="00A417C8" w:rsidRPr="002968D2" w:rsidRDefault="00A417C8" w:rsidP="003B3931">
            <w:pPr>
              <w:spacing w:after="120"/>
              <w:ind w:right="-993"/>
              <w:rPr>
                <w:rFonts w:cs="Arial"/>
                <w:sz w:val="22"/>
                <w:szCs w:val="22"/>
              </w:rPr>
            </w:pPr>
            <w:r w:rsidRPr="002968D2">
              <w:rPr>
                <w:rFonts w:cs="Arial"/>
                <w:sz w:val="22"/>
                <w:szCs w:val="22"/>
              </w:rPr>
              <w:t>SDA</w:t>
            </w:r>
          </w:p>
        </w:tc>
        <w:tc>
          <w:tcPr>
            <w:tcW w:w="7655" w:type="dxa"/>
          </w:tcPr>
          <w:p w14:paraId="357C0CA1" w14:textId="3CB9D217" w:rsidR="00A417C8" w:rsidRPr="002968D2" w:rsidRDefault="00A417C8" w:rsidP="003147A4">
            <w:pPr>
              <w:spacing w:after="120"/>
              <w:ind w:right="34"/>
              <w:rPr>
                <w:rFonts w:cs="Arial"/>
                <w:sz w:val="22"/>
                <w:szCs w:val="22"/>
              </w:rPr>
            </w:pPr>
            <w:r w:rsidRPr="002968D2">
              <w:rPr>
                <w:rFonts w:cs="Arial"/>
                <w:sz w:val="22"/>
                <w:szCs w:val="22"/>
              </w:rPr>
              <w:t>Seventh Day Adventists</w:t>
            </w:r>
          </w:p>
        </w:tc>
      </w:tr>
      <w:tr w:rsidR="00077A92" w:rsidRPr="002968D2" w14:paraId="3D248E55" w14:textId="77777777" w:rsidTr="003147A4">
        <w:tc>
          <w:tcPr>
            <w:tcW w:w="1384" w:type="dxa"/>
          </w:tcPr>
          <w:p w14:paraId="55DF08EE" w14:textId="31B70FB4" w:rsidR="00077A92" w:rsidRPr="002968D2" w:rsidRDefault="00077A92" w:rsidP="003B3931">
            <w:pPr>
              <w:spacing w:after="120"/>
              <w:ind w:right="-993"/>
              <w:rPr>
                <w:rFonts w:cs="Arial"/>
                <w:sz w:val="22"/>
                <w:szCs w:val="22"/>
              </w:rPr>
            </w:pPr>
            <w:r>
              <w:rPr>
                <w:rFonts w:cs="Arial"/>
                <w:sz w:val="22"/>
                <w:szCs w:val="22"/>
              </w:rPr>
              <w:t>SS</w:t>
            </w:r>
          </w:p>
        </w:tc>
        <w:tc>
          <w:tcPr>
            <w:tcW w:w="7655" w:type="dxa"/>
          </w:tcPr>
          <w:p w14:paraId="686671B1" w14:textId="55BB7A4B" w:rsidR="00077A92" w:rsidRPr="002968D2" w:rsidRDefault="00077A92" w:rsidP="003147A4">
            <w:pPr>
              <w:spacing w:after="120"/>
              <w:ind w:right="34"/>
              <w:rPr>
                <w:rFonts w:cs="Arial"/>
                <w:sz w:val="22"/>
                <w:szCs w:val="22"/>
              </w:rPr>
            </w:pPr>
            <w:r>
              <w:rPr>
                <w:rFonts w:cs="Arial"/>
                <w:sz w:val="22"/>
                <w:szCs w:val="22"/>
                <w:lang w:bidi="de-DE"/>
              </w:rPr>
              <w:t>Social and Spiritual Development Strand</w:t>
            </w:r>
          </w:p>
        </w:tc>
      </w:tr>
      <w:tr w:rsidR="003147A4" w:rsidRPr="002968D2" w14:paraId="01360F8B" w14:textId="77777777" w:rsidTr="003147A4">
        <w:tc>
          <w:tcPr>
            <w:tcW w:w="1384" w:type="dxa"/>
          </w:tcPr>
          <w:p w14:paraId="7EDDAEE1" w14:textId="77777777" w:rsidR="003B6658" w:rsidRPr="002968D2" w:rsidRDefault="003B6658" w:rsidP="003B3931">
            <w:pPr>
              <w:spacing w:after="120"/>
              <w:ind w:right="-993"/>
              <w:rPr>
                <w:rFonts w:cs="Arial"/>
                <w:sz w:val="22"/>
                <w:szCs w:val="22"/>
              </w:rPr>
            </w:pPr>
            <w:r w:rsidRPr="002968D2">
              <w:rPr>
                <w:rFonts w:cs="Arial"/>
                <w:sz w:val="22"/>
                <w:szCs w:val="22"/>
              </w:rPr>
              <w:t>TED</w:t>
            </w:r>
          </w:p>
        </w:tc>
        <w:tc>
          <w:tcPr>
            <w:tcW w:w="7655" w:type="dxa"/>
          </w:tcPr>
          <w:p w14:paraId="198AE9BF" w14:textId="77777777" w:rsidR="003B6658" w:rsidRPr="002968D2" w:rsidRDefault="003B6658" w:rsidP="003147A4">
            <w:pPr>
              <w:spacing w:after="120"/>
              <w:ind w:right="34"/>
              <w:rPr>
                <w:rFonts w:cs="Arial"/>
                <w:sz w:val="22"/>
                <w:szCs w:val="22"/>
              </w:rPr>
            </w:pPr>
            <w:r w:rsidRPr="002968D2">
              <w:rPr>
                <w:rFonts w:cs="Arial"/>
                <w:sz w:val="22"/>
                <w:szCs w:val="22"/>
              </w:rPr>
              <w:t>Teacher Education Division at the DoE</w:t>
            </w:r>
          </w:p>
        </w:tc>
      </w:tr>
      <w:tr w:rsidR="003147A4" w:rsidRPr="002968D2" w14:paraId="3F39C67E" w14:textId="77777777" w:rsidTr="003147A4">
        <w:tc>
          <w:tcPr>
            <w:tcW w:w="1384" w:type="dxa"/>
          </w:tcPr>
          <w:p w14:paraId="11FF0218" w14:textId="77777777" w:rsidR="003B6658" w:rsidRPr="002968D2" w:rsidRDefault="003B6658" w:rsidP="003B3931">
            <w:pPr>
              <w:spacing w:after="120"/>
              <w:ind w:right="-993"/>
              <w:rPr>
                <w:rFonts w:cs="Arial"/>
                <w:sz w:val="22"/>
                <w:szCs w:val="22"/>
              </w:rPr>
            </w:pPr>
            <w:r w:rsidRPr="002968D2">
              <w:rPr>
                <w:rFonts w:cs="Arial"/>
                <w:sz w:val="22"/>
                <w:szCs w:val="22"/>
              </w:rPr>
              <w:t>TNA</w:t>
            </w:r>
          </w:p>
        </w:tc>
        <w:tc>
          <w:tcPr>
            <w:tcW w:w="7655" w:type="dxa"/>
          </w:tcPr>
          <w:p w14:paraId="7F0007D7" w14:textId="0F429BFD" w:rsidR="003B6658" w:rsidRPr="002968D2" w:rsidRDefault="003B6658" w:rsidP="003147A4">
            <w:pPr>
              <w:spacing w:after="120"/>
              <w:ind w:right="34"/>
              <w:rPr>
                <w:rFonts w:cs="Arial"/>
                <w:sz w:val="22"/>
                <w:szCs w:val="22"/>
              </w:rPr>
            </w:pPr>
            <w:r w:rsidRPr="002968D2">
              <w:rPr>
                <w:rFonts w:cs="Arial"/>
                <w:sz w:val="22"/>
                <w:szCs w:val="22"/>
              </w:rPr>
              <w:t xml:space="preserve">Training Needs </w:t>
            </w:r>
            <w:r w:rsidR="00F04D4D" w:rsidRPr="002968D2">
              <w:rPr>
                <w:rFonts w:cs="Arial"/>
                <w:sz w:val="22"/>
                <w:szCs w:val="22"/>
              </w:rPr>
              <w:t>Analysis</w:t>
            </w:r>
          </w:p>
        </w:tc>
      </w:tr>
      <w:tr w:rsidR="003147A4" w:rsidRPr="002968D2" w14:paraId="644F49B4" w14:textId="77777777" w:rsidTr="003147A4">
        <w:tc>
          <w:tcPr>
            <w:tcW w:w="1384" w:type="dxa"/>
          </w:tcPr>
          <w:p w14:paraId="2680A9EA" w14:textId="1C185DC3" w:rsidR="003B6658" w:rsidRPr="002968D2" w:rsidRDefault="00811725" w:rsidP="003B3931">
            <w:pPr>
              <w:spacing w:after="120"/>
              <w:ind w:right="-993"/>
              <w:rPr>
                <w:rFonts w:cs="Arial"/>
                <w:sz w:val="22"/>
                <w:szCs w:val="22"/>
              </w:rPr>
            </w:pPr>
            <w:r w:rsidRPr="002968D2">
              <w:rPr>
                <w:rFonts w:cs="Arial"/>
                <w:sz w:val="22"/>
                <w:szCs w:val="22"/>
              </w:rPr>
              <w:t>TSC</w:t>
            </w:r>
          </w:p>
        </w:tc>
        <w:tc>
          <w:tcPr>
            <w:tcW w:w="7655" w:type="dxa"/>
          </w:tcPr>
          <w:p w14:paraId="31033D31" w14:textId="6DD1D3E2" w:rsidR="003B6658" w:rsidRPr="002968D2" w:rsidRDefault="00811725" w:rsidP="003B3931">
            <w:pPr>
              <w:spacing w:after="120"/>
              <w:ind w:right="-993"/>
              <w:rPr>
                <w:rFonts w:cs="Arial"/>
                <w:sz w:val="22"/>
                <w:szCs w:val="22"/>
              </w:rPr>
            </w:pPr>
            <w:r w:rsidRPr="002968D2">
              <w:rPr>
                <w:rFonts w:cs="Arial"/>
                <w:sz w:val="22"/>
                <w:szCs w:val="22"/>
              </w:rPr>
              <w:t>Teacher Service Commission</w:t>
            </w:r>
          </w:p>
        </w:tc>
      </w:tr>
      <w:tr w:rsidR="003147A4" w:rsidRPr="002968D2" w14:paraId="359ED6D4" w14:textId="77777777" w:rsidTr="003147A4">
        <w:tc>
          <w:tcPr>
            <w:tcW w:w="1384" w:type="dxa"/>
          </w:tcPr>
          <w:p w14:paraId="1DF4CD8E" w14:textId="5F54F3F3" w:rsidR="00BD5558" w:rsidRPr="002968D2" w:rsidRDefault="00BD5558" w:rsidP="003B3931">
            <w:pPr>
              <w:spacing w:after="120"/>
              <w:ind w:right="-993"/>
              <w:rPr>
                <w:rFonts w:cs="Arial"/>
                <w:sz w:val="22"/>
                <w:szCs w:val="22"/>
              </w:rPr>
            </w:pPr>
            <w:r w:rsidRPr="002968D2">
              <w:rPr>
                <w:rFonts w:cs="Arial"/>
                <w:sz w:val="22"/>
                <w:szCs w:val="22"/>
              </w:rPr>
              <w:t>TC</w:t>
            </w:r>
          </w:p>
        </w:tc>
        <w:tc>
          <w:tcPr>
            <w:tcW w:w="7655" w:type="dxa"/>
          </w:tcPr>
          <w:p w14:paraId="537E76C2" w14:textId="2E663916" w:rsidR="00BD5558" w:rsidRPr="002968D2" w:rsidRDefault="00BD5558" w:rsidP="003B3931">
            <w:pPr>
              <w:spacing w:after="120"/>
              <w:ind w:right="-993"/>
              <w:rPr>
                <w:rFonts w:cs="Arial"/>
                <w:sz w:val="22"/>
                <w:szCs w:val="22"/>
              </w:rPr>
            </w:pPr>
            <w:r w:rsidRPr="002968D2">
              <w:rPr>
                <w:rFonts w:cs="Arial"/>
                <w:sz w:val="22"/>
                <w:szCs w:val="22"/>
              </w:rPr>
              <w:t>Teachers’ College</w:t>
            </w:r>
          </w:p>
        </w:tc>
      </w:tr>
      <w:tr w:rsidR="003147A4" w:rsidRPr="002968D2" w14:paraId="465752FA" w14:textId="77777777" w:rsidTr="003147A4">
        <w:tc>
          <w:tcPr>
            <w:tcW w:w="1384" w:type="dxa"/>
          </w:tcPr>
          <w:p w14:paraId="50CB747A" w14:textId="77777777" w:rsidR="003B6658" w:rsidRPr="002968D2" w:rsidRDefault="003B6658" w:rsidP="003B3931">
            <w:pPr>
              <w:spacing w:after="120"/>
              <w:ind w:right="-993"/>
              <w:rPr>
                <w:rFonts w:cs="Arial"/>
                <w:sz w:val="22"/>
                <w:szCs w:val="22"/>
              </w:rPr>
            </w:pPr>
            <w:r w:rsidRPr="002968D2">
              <w:rPr>
                <w:rFonts w:cs="Arial"/>
                <w:sz w:val="22"/>
                <w:szCs w:val="22"/>
              </w:rPr>
              <w:t>TTC</w:t>
            </w:r>
          </w:p>
        </w:tc>
        <w:tc>
          <w:tcPr>
            <w:tcW w:w="7655" w:type="dxa"/>
          </w:tcPr>
          <w:p w14:paraId="2840505A" w14:textId="506F1D81" w:rsidR="004A0B65" w:rsidRPr="002968D2" w:rsidRDefault="003B6658" w:rsidP="003B3931">
            <w:pPr>
              <w:spacing w:after="120"/>
              <w:ind w:right="-993"/>
              <w:rPr>
                <w:rFonts w:cs="Arial"/>
                <w:sz w:val="22"/>
                <w:szCs w:val="22"/>
              </w:rPr>
            </w:pPr>
            <w:r w:rsidRPr="002968D2">
              <w:rPr>
                <w:rFonts w:cs="Arial"/>
                <w:sz w:val="22"/>
                <w:szCs w:val="22"/>
              </w:rPr>
              <w:t>Teacher Training College</w:t>
            </w:r>
          </w:p>
        </w:tc>
      </w:tr>
      <w:tr w:rsidR="003147A4" w:rsidRPr="002968D2" w14:paraId="4CC64AF6" w14:textId="77777777" w:rsidTr="003147A4">
        <w:tc>
          <w:tcPr>
            <w:tcW w:w="1384" w:type="dxa"/>
          </w:tcPr>
          <w:p w14:paraId="39F38A4C" w14:textId="6E369994" w:rsidR="004A0B65" w:rsidRPr="002968D2" w:rsidRDefault="004A0B65" w:rsidP="003B3931">
            <w:pPr>
              <w:spacing w:after="120"/>
              <w:ind w:right="-993"/>
              <w:rPr>
                <w:rFonts w:cs="Arial"/>
                <w:sz w:val="22"/>
                <w:szCs w:val="22"/>
              </w:rPr>
            </w:pPr>
            <w:r w:rsidRPr="002968D2">
              <w:rPr>
                <w:rFonts w:cs="Arial"/>
                <w:sz w:val="22"/>
                <w:szCs w:val="22"/>
              </w:rPr>
              <w:t>VSO</w:t>
            </w:r>
          </w:p>
        </w:tc>
        <w:tc>
          <w:tcPr>
            <w:tcW w:w="7655" w:type="dxa"/>
          </w:tcPr>
          <w:p w14:paraId="4F0D5016" w14:textId="3FAEB748" w:rsidR="004A0B65" w:rsidRPr="002968D2" w:rsidRDefault="004A0B65" w:rsidP="003B3931">
            <w:pPr>
              <w:spacing w:after="120"/>
              <w:ind w:right="-993"/>
              <w:rPr>
                <w:rFonts w:cs="Arial"/>
                <w:sz w:val="22"/>
                <w:szCs w:val="22"/>
              </w:rPr>
            </w:pPr>
            <w:r w:rsidRPr="002968D2">
              <w:rPr>
                <w:rFonts w:cs="Arial"/>
                <w:sz w:val="22"/>
                <w:szCs w:val="22"/>
              </w:rPr>
              <w:t xml:space="preserve">Volunteer Services </w:t>
            </w:r>
            <w:proofErr w:type="spellStart"/>
            <w:r w:rsidRPr="002968D2">
              <w:rPr>
                <w:rFonts w:cs="Arial"/>
                <w:sz w:val="22"/>
                <w:szCs w:val="22"/>
              </w:rPr>
              <w:t>Oversea</w:t>
            </w:r>
            <w:proofErr w:type="spellEnd"/>
          </w:p>
        </w:tc>
      </w:tr>
      <w:tr w:rsidR="003147A4" w:rsidRPr="002968D2" w14:paraId="6D0A8226" w14:textId="77777777" w:rsidTr="003147A4">
        <w:tc>
          <w:tcPr>
            <w:tcW w:w="1384" w:type="dxa"/>
          </w:tcPr>
          <w:p w14:paraId="709D82EF" w14:textId="472FD228" w:rsidR="00EE5349" w:rsidRPr="002968D2" w:rsidRDefault="00EE5349" w:rsidP="003B3931">
            <w:pPr>
              <w:spacing w:after="120"/>
              <w:ind w:right="-993"/>
              <w:rPr>
                <w:rFonts w:cs="Arial"/>
                <w:sz w:val="22"/>
                <w:szCs w:val="22"/>
              </w:rPr>
            </w:pPr>
            <w:r w:rsidRPr="002968D2">
              <w:rPr>
                <w:rFonts w:cs="Arial"/>
                <w:sz w:val="22"/>
                <w:szCs w:val="22"/>
              </w:rPr>
              <w:t>WEP</w:t>
            </w:r>
          </w:p>
        </w:tc>
        <w:tc>
          <w:tcPr>
            <w:tcW w:w="7655" w:type="dxa"/>
          </w:tcPr>
          <w:p w14:paraId="65B50841" w14:textId="4F7F2C6F" w:rsidR="00EE5349" w:rsidRPr="002968D2" w:rsidRDefault="009E1E51" w:rsidP="003B3931">
            <w:pPr>
              <w:spacing w:after="120"/>
              <w:ind w:right="-993"/>
              <w:rPr>
                <w:rFonts w:cs="Arial"/>
                <w:sz w:val="22"/>
                <w:szCs w:val="22"/>
              </w:rPr>
            </w:pPr>
            <w:r w:rsidRPr="002968D2">
              <w:rPr>
                <w:rFonts w:cs="Arial"/>
                <w:sz w:val="22"/>
                <w:szCs w:val="22"/>
              </w:rPr>
              <w:t>Western Province</w:t>
            </w:r>
          </w:p>
        </w:tc>
      </w:tr>
      <w:tr w:rsidR="003147A4" w:rsidRPr="002968D2" w14:paraId="6BB72CBA" w14:textId="77777777" w:rsidTr="003147A4">
        <w:tc>
          <w:tcPr>
            <w:tcW w:w="1384" w:type="dxa"/>
          </w:tcPr>
          <w:p w14:paraId="4E0F2316" w14:textId="6D3BC72A" w:rsidR="00A417C8" w:rsidRPr="002968D2" w:rsidRDefault="00A417C8" w:rsidP="003B3931">
            <w:pPr>
              <w:spacing w:after="120"/>
              <w:ind w:right="-993"/>
              <w:rPr>
                <w:rFonts w:cs="Arial"/>
                <w:sz w:val="22"/>
                <w:szCs w:val="22"/>
              </w:rPr>
            </w:pPr>
            <w:r w:rsidRPr="002968D2">
              <w:rPr>
                <w:rFonts w:cs="Arial"/>
                <w:sz w:val="22"/>
                <w:szCs w:val="22"/>
              </w:rPr>
              <w:t>WHP</w:t>
            </w:r>
          </w:p>
        </w:tc>
        <w:tc>
          <w:tcPr>
            <w:tcW w:w="7655" w:type="dxa"/>
          </w:tcPr>
          <w:p w14:paraId="35C1ED3E" w14:textId="2954902B" w:rsidR="00A417C8" w:rsidRPr="002968D2" w:rsidRDefault="00A417C8" w:rsidP="003B3931">
            <w:pPr>
              <w:spacing w:after="120"/>
              <w:ind w:right="-993"/>
              <w:rPr>
                <w:rFonts w:cs="Arial"/>
                <w:sz w:val="22"/>
                <w:szCs w:val="22"/>
              </w:rPr>
            </w:pPr>
            <w:r w:rsidRPr="002968D2">
              <w:rPr>
                <w:rFonts w:cs="Arial"/>
                <w:sz w:val="22"/>
                <w:szCs w:val="22"/>
              </w:rPr>
              <w:t>Western Highlands Province</w:t>
            </w:r>
          </w:p>
        </w:tc>
      </w:tr>
    </w:tbl>
    <w:p w14:paraId="69B9AFDD" w14:textId="77777777" w:rsidR="00A22D67" w:rsidRPr="002968D2" w:rsidRDefault="00A22D67" w:rsidP="003B3931">
      <w:pPr>
        <w:spacing w:after="120"/>
        <w:ind w:right="-993"/>
        <w:rPr>
          <w:rFonts w:cs="Arial"/>
          <w:sz w:val="22"/>
          <w:szCs w:val="22"/>
        </w:rPr>
      </w:pPr>
    </w:p>
    <w:p w14:paraId="1F53657A" w14:textId="77777777" w:rsidR="00F20E48" w:rsidRDefault="00F20E48" w:rsidP="003B3931">
      <w:pPr>
        <w:spacing w:after="120"/>
        <w:ind w:right="-993"/>
        <w:rPr>
          <w:rFonts w:cs="Arial"/>
          <w:b/>
          <w:sz w:val="28"/>
          <w:szCs w:val="28"/>
        </w:rPr>
      </w:pPr>
    </w:p>
    <w:p w14:paraId="3ED8C305" w14:textId="032D272C" w:rsidR="00050C72" w:rsidRPr="007C4976" w:rsidRDefault="001502BC" w:rsidP="003B3931">
      <w:pPr>
        <w:spacing w:after="120"/>
        <w:ind w:right="-993"/>
        <w:rPr>
          <w:rFonts w:cs="Arial"/>
          <w:b/>
          <w:sz w:val="28"/>
          <w:szCs w:val="28"/>
        </w:rPr>
      </w:pPr>
      <w:r w:rsidRPr="007C4976">
        <w:rPr>
          <w:rFonts w:cs="Arial"/>
          <w:b/>
          <w:sz w:val="28"/>
          <w:szCs w:val="28"/>
        </w:rPr>
        <w:lastRenderedPageBreak/>
        <w:t>1. Background</w:t>
      </w:r>
    </w:p>
    <w:p w14:paraId="31BEFEB4" w14:textId="77777777" w:rsidR="00E154B7" w:rsidRDefault="00E154B7" w:rsidP="003B3931">
      <w:pPr>
        <w:spacing w:after="120"/>
        <w:ind w:right="-993"/>
        <w:rPr>
          <w:sz w:val="22"/>
          <w:szCs w:val="22"/>
        </w:rPr>
      </w:pPr>
    </w:p>
    <w:p w14:paraId="04DE87FD" w14:textId="3D21091B" w:rsidR="00302250" w:rsidRPr="002968D2" w:rsidRDefault="00302250" w:rsidP="003B3931">
      <w:pPr>
        <w:spacing w:after="120"/>
        <w:ind w:right="-993"/>
        <w:rPr>
          <w:sz w:val="22"/>
          <w:szCs w:val="22"/>
        </w:rPr>
      </w:pPr>
      <w:r w:rsidRPr="002968D2">
        <w:rPr>
          <w:sz w:val="22"/>
          <w:szCs w:val="22"/>
        </w:rPr>
        <w:t>HRDP1, Activity 2.1 provides technical and financial support for the</w:t>
      </w:r>
      <w:r w:rsidR="00F476D5" w:rsidRPr="002968D2">
        <w:rPr>
          <w:sz w:val="22"/>
          <w:szCs w:val="22"/>
        </w:rPr>
        <w:t xml:space="preserve"> development of a TTC Lecturer C</w:t>
      </w:r>
      <w:r w:rsidRPr="002968D2">
        <w:rPr>
          <w:sz w:val="22"/>
          <w:szCs w:val="22"/>
        </w:rPr>
        <w:t xml:space="preserve">ompetency </w:t>
      </w:r>
      <w:r w:rsidR="007D1EE0" w:rsidRPr="002968D2">
        <w:rPr>
          <w:sz w:val="22"/>
          <w:szCs w:val="22"/>
        </w:rPr>
        <w:t>Framework/ Matrix</w:t>
      </w:r>
      <w:r w:rsidRPr="002968D2">
        <w:rPr>
          <w:sz w:val="22"/>
          <w:szCs w:val="22"/>
        </w:rPr>
        <w:t xml:space="preserve"> indicating necessary competences for teaching at </w:t>
      </w:r>
      <w:r w:rsidR="00C4515F" w:rsidRPr="002968D2">
        <w:rPr>
          <w:sz w:val="22"/>
          <w:szCs w:val="22"/>
        </w:rPr>
        <w:t xml:space="preserve">TTC </w:t>
      </w:r>
      <w:r w:rsidR="006E21E0" w:rsidRPr="002968D2">
        <w:rPr>
          <w:sz w:val="22"/>
          <w:szCs w:val="22"/>
        </w:rPr>
        <w:t xml:space="preserve">to provide orientation for the </w:t>
      </w:r>
      <w:r w:rsidR="00C4515F" w:rsidRPr="002968D2">
        <w:rPr>
          <w:sz w:val="22"/>
          <w:szCs w:val="22"/>
        </w:rPr>
        <w:t>TTC</w:t>
      </w:r>
      <w:r w:rsidRPr="002968D2">
        <w:rPr>
          <w:sz w:val="22"/>
          <w:szCs w:val="22"/>
        </w:rPr>
        <w:t xml:space="preserve"> sample needs analysis </w:t>
      </w:r>
      <w:r w:rsidR="006E21E0" w:rsidRPr="002968D2">
        <w:rPr>
          <w:sz w:val="22"/>
          <w:szCs w:val="22"/>
        </w:rPr>
        <w:t xml:space="preserve">of in-college in-service trainers and the </w:t>
      </w:r>
      <w:r w:rsidRPr="002968D2">
        <w:rPr>
          <w:sz w:val="22"/>
          <w:szCs w:val="22"/>
        </w:rPr>
        <w:t xml:space="preserve">development of modular </w:t>
      </w:r>
      <w:r w:rsidR="006E21E0" w:rsidRPr="002968D2">
        <w:rPr>
          <w:sz w:val="22"/>
          <w:szCs w:val="22"/>
        </w:rPr>
        <w:t xml:space="preserve">in-service TTC Lecturer training programme </w:t>
      </w:r>
      <w:r w:rsidRPr="002968D2">
        <w:rPr>
          <w:sz w:val="22"/>
          <w:szCs w:val="22"/>
        </w:rPr>
        <w:t>over a two-year period.</w:t>
      </w:r>
    </w:p>
    <w:p w14:paraId="7B8D15EC" w14:textId="2ED4815F" w:rsidR="00302250" w:rsidRPr="002968D2" w:rsidRDefault="00302250" w:rsidP="003B3931">
      <w:pPr>
        <w:tabs>
          <w:tab w:val="left" w:pos="0"/>
        </w:tabs>
        <w:spacing w:after="120"/>
        <w:ind w:right="-993"/>
        <w:rPr>
          <w:sz w:val="22"/>
          <w:szCs w:val="22"/>
        </w:rPr>
      </w:pPr>
      <w:r w:rsidRPr="002968D2">
        <w:rPr>
          <w:sz w:val="22"/>
          <w:szCs w:val="22"/>
        </w:rPr>
        <w:t xml:space="preserve">There are 14 Teacher Training Colleges in Papua New Guinea, of which 10 are members of the </w:t>
      </w:r>
      <w:r w:rsidR="00EE5349" w:rsidRPr="002968D2">
        <w:rPr>
          <w:sz w:val="22"/>
          <w:szCs w:val="22"/>
        </w:rPr>
        <w:t xml:space="preserve">TSC. </w:t>
      </w:r>
      <w:r w:rsidRPr="002968D2">
        <w:rPr>
          <w:sz w:val="22"/>
          <w:szCs w:val="22"/>
        </w:rPr>
        <w:t>The majority of</w:t>
      </w:r>
      <w:r w:rsidR="00FA31A9" w:rsidRPr="002968D2">
        <w:rPr>
          <w:sz w:val="22"/>
          <w:szCs w:val="22"/>
        </w:rPr>
        <w:t xml:space="preserve"> TTC are church-agency managed</w:t>
      </w:r>
      <w:r w:rsidRPr="002968D2">
        <w:rPr>
          <w:sz w:val="22"/>
          <w:szCs w:val="22"/>
        </w:rPr>
        <w:t>.</w:t>
      </w:r>
    </w:p>
    <w:p w14:paraId="2D011C4D" w14:textId="77777777" w:rsidR="00CC4A78" w:rsidRPr="002968D2" w:rsidRDefault="00CC4A78" w:rsidP="003B3931">
      <w:pPr>
        <w:tabs>
          <w:tab w:val="left" w:pos="0"/>
        </w:tabs>
        <w:spacing w:after="120"/>
        <w:ind w:right="-993"/>
        <w:rPr>
          <w:sz w:val="22"/>
          <w:szCs w:val="22"/>
        </w:rPr>
      </w:pPr>
    </w:p>
    <w:tbl>
      <w:tblPr>
        <w:tblpPr w:leftFromText="141" w:rightFromText="141" w:vertAnchor="text" w:tblpXSpec="right" w:tblpY="1"/>
        <w:tblOverlap w:val="never"/>
        <w:tblW w:w="8114" w:type="dxa"/>
        <w:tblLook w:val="00A0" w:firstRow="1" w:lastRow="0" w:firstColumn="1" w:lastColumn="0" w:noHBand="0" w:noVBand="0"/>
      </w:tblPr>
      <w:tblGrid>
        <w:gridCol w:w="4057"/>
        <w:gridCol w:w="4057"/>
      </w:tblGrid>
      <w:tr w:rsidR="00302250" w:rsidRPr="002968D2" w14:paraId="7DB4BC11" w14:textId="77777777" w:rsidTr="003147A4">
        <w:tc>
          <w:tcPr>
            <w:tcW w:w="81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8EF75E" w14:textId="77777777" w:rsidR="00302250" w:rsidRPr="002968D2" w:rsidRDefault="00302250" w:rsidP="003B3931">
            <w:pPr>
              <w:tabs>
                <w:tab w:val="left" w:pos="2268"/>
              </w:tabs>
              <w:spacing w:after="120"/>
              <w:ind w:right="-993"/>
              <w:jc w:val="center"/>
              <w:rPr>
                <w:rFonts w:cs="Arial"/>
                <w:b/>
                <w:sz w:val="22"/>
                <w:szCs w:val="22"/>
              </w:rPr>
            </w:pPr>
            <w:r w:rsidRPr="002968D2">
              <w:rPr>
                <w:rFonts w:cs="Arial"/>
                <w:b/>
                <w:sz w:val="22"/>
                <w:szCs w:val="22"/>
              </w:rPr>
              <w:t>PNG Teacher Training Colleges (and Agency Ownership)</w:t>
            </w:r>
          </w:p>
        </w:tc>
      </w:tr>
      <w:tr w:rsidR="00302250" w:rsidRPr="002968D2" w14:paraId="1911F289" w14:textId="77777777" w:rsidTr="003147A4">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199FE02C" w14:textId="77777777" w:rsidR="00302250" w:rsidRPr="002968D2" w:rsidRDefault="00302250" w:rsidP="003147A4">
            <w:pPr>
              <w:tabs>
                <w:tab w:val="left" w:pos="2268"/>
              </w:tabs>
              <w:spacing w:after="120"/>
              <w:ind w:right="-34"/>
              <w:rPr>
                <w:rFonts w:cs="Arial"/>
                <w:sz w:val="22"/>
                <w:szCs w:val="22"/>
              </w:rPr>
            </w:pPr>
            <w:proofErr w:type="spellStart"/>
            <w:r w:rsidRPr="002968D2">
              <w:rPr>
                <w:rFonts w:cs="Arial"/>
                <w:sz w:val="22"/>
                <w:szCs w:val="22"/>
              </w:rPr>
              <w:t>Balob</w:t>
            </w:r>
            <w:proofErr w:type="spellEnd"/>
            <w:r w:rsidRPr="002968D2">
              <w:rPr>
                <w:rFonts w:cs="Arial"/>
                <w:sz w:val="22"/>
                <w:szCs w:val="22"/>
              </w:rPr>
              <w:t xml:space="preserve"> TC, </w:t>
            </w:r>
            <w:proofErr w:type="spellStart"/>
            <w:r w:rsidRPr="002968D2">
              <w:rPr>
                <w:rFonts w:cs="Arial"/>
                <w:sz w:val="22"/>
                <w:szCs w:val="22"/>
              </w:rPr>
              <w:t>Morobe</w:t>
            </w:r>
            <w:proofErr w:type="spellEnd"/>
            <w:r w:rsidRPr="002968D2">
              <w:rPr>
                <w:rFonts w:cs="Arial"/>
                <w:sz w:val="22"/>
                <w:szCs w:val="22"/>
              </w:rPr>
              <w:t xml:space="preserve"> (Lutheran/Anglican)</w:t>
            </w:r>
          </w:p>
        </w:tc>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2567C589" w14:textId="0A6364EC" w:rsidR="00302250" w:rsidRPr="002968D2" w:rsidRDefault="00F476D5" w:rsidP="003147A4">
            <w:pPr>
              <w:tabs>
                <w:tab w:val="left" w:pos="2268"/>
              </w:tabs>
              <w:spacing w:after="120"/>
              <w:ind w:right="-34"/>
              <w:rPr>
                <w:rFonts w:cs="Arial"/>
                <w:sz w:val="22"/>
                <w:szCs w:val="22"/>
              </w:rPr>
            </w:pPr>
            <w:proofErr w:type="spellStart"/>
            <w:r w:rsidRPr="002968D2">
              <w:rPr>
                <w:rFonts w:cs="Arial"/>
                <w:sz w:val="22"/>
                <w:szCs w:val="22"/>
              </w:rPr>
              <w:t>Kabaleo</w:t>
            </w:r>
            <w:proofErr w:type="spellEnd"/>
            <w:r w:rsidRPr="002968D2">
              <w:rPr>
                <w:rFonts w:cs="Arial"/>
                <w:sz w:val="22"/>
                <w:szCs w:val="22"/>
              </w:rPr>
              <w:t xml:space="preserve"> TC</w:t>
            </w:r>
            <w:r w:rsidR="00313E70" w:rsidRPr="002968D2">
              <w:rPr>
                <w:rFonts w:cs="Arial"/>
                <w:sz w:val="22"/>
                <w:szCs w:val="22"/>
              </w:rPr>
              <w:t xml:space="preserve"> – </w:t>
            </w:r>
            <w:r w:rsidR="00302250" w:rsidRPr="002968D2">
              <w:rPr>
                <w:rFonts w:cs="Arial"/>
                <w:sz w:val="22"/>
                <w:szCs w:val="22"/>
              </w:rPr>
              <w:t>ENB (Catholic)</w:t>
            </w:r>
          </w:p>
        </w:tc>
      </w:tr>
      <w:tr w:rsidR="00302250" w:rsidRPr="002968D2" w14:paraId="1C588872" w14:textId="77777777" w:rsidTr="003147A4">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60923C79" w14:textId="77777777" w:rsidR="00302250" w:rsidRPr="002968D2" w:rsidRDefault="00302250" w:rsidP="003147A4">
            <w:pPr>
              <w:tabs>
                <w:tab w:val="left" w:pos="2268"/>
              </w:tabs>
              <w:spacing w:after="120"/>
              <w:ind w:right="-34"/>
              <w:rPr>
                <w:rFonts w:cs="Arial"/>
                <w:sz w:val="22"/>
                <w:szCs w:val="22"/>
              </w:rPr>
            </w:pPr>
            <w:proofErr w:type="spellStart"/>
            <w:r w:rsidRPr="002968D2">
              <w:rPr>
                <w:rFonts w:cs="Arial"/>
                <w:sz w:val="22"/>
                <w:szCs w:val="22"/>
              </w:rPr>
              <w:t>Dauli</w:t>
            </w:r>
            <w:proofErr w:type="spellEnd"/>
            <w:r w:rsidRPr="002968D2">
              <w:rPr>
                <w:rFonts w:cs="Arial"/>
                <w:sz w:val="22"/>
                <w:szCs w:val="22"/>
              </w:rPr>
              <w:t xml:space="preserve"> TC, Southern Highlands (Evangelical Alliance)</w:t>
            </w:r>
          </w:p>
        </w:tc>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6526CB77" w14:textId="77777777" w:rsidR="00302250" w:rsidRPr="002968D2" w:rsidRDefault="00302250" w:rsidP="003147A4">
            <w:pPr>
              <w:tabs>
                <w:tab w:val="left" w:pos="2268"/>
              </w:tabs>
              <w:spacing w:after="120"/>
              <w:ind w:right="-34"/>
              <w:rPr>
                <w:rFonts w:cs="Arial"/>
                <w:sz w:val="22"/>
                <w:szCs w:val="22"/>
              </w:rPr>
            </w:pPr>
            <w:r w:rsidRPr="002968D2">
              <w:rPr>
                <w:rFonts w:cs="Arial"/>
                <w:sz w:val="22"/>
                <w:szCs w:val="22"/>
              </w:rPr>
              <w:t>PNGEI, NCD (Government)</w:t>
            </w:r>
          </w:p>
        </w:tc>
      </w:tr>
      <w:tr w:rsidR="00302250" w:rsidRPr="002968D2" w14:paraId="13A9B954" w14:textId="77777777" w:rsidTr="003147A4">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0B774CB1" w14:textId="77777777" w:rsidR="00302250" w:rsidRPr="002968D2" w:rsidRDefault="00302250" w:rsidP="003147A4">
            <w:pPr>
              <w:tabs>
                <w:tab w:val="left" w:pos="2268"/>
              </w:tabs>
              <w:spacing w:after="120"/>
              <w:ind w:right="-34"/>
              <w:rPr>
                <w:rFonts w:cs="Arial"/>
                <w:sz w:val="22"/>
                <w:szCs w:val="22"/>
              </w:rPr>
            </w:pPr>
            <w:proofErr w:type="spellStart"/>
            <w:r w:rsidRPr="002968D2">
              <w:rPr>
                <w:rFonts w:cs="Arial"/>
                <w:sz w:val="22"/>
                <w:szCs w:val="22"/>
              </w:rPr>
              <w:t>Enga</w:t>
            </w:r>
            <w:proofErr w:type="spellEnd"/>
            <w:r w:rsidRPr="002968D2">
              <w:rPr>
                <w:rFonts w:cs="Arial"/>
                <w:sz w:val="22"/>
                <w:szCs w:val="22"/>
              </w:rPr>
              <w:t xml:space="preserve"> TC, </w:t>
            </w:r>
            <w:proofErr w:type="spellStart"/>
            <w:r w:rsidRPr="002968D2">
              <w:rPr>
                <w:rFonts w:cs="Arial"/>
                <w:sz w:val="22"/>
                <w:szCs w:val="22"/>
              </w:rPr>
              <w:t>Enga</w:t>
            </w:r>
            <w:proofErr w:type="spellEnd"/>
            <w:r w:rsidRPr="002968D2">
              <w:rPr>
                <w:rFonts w:cs="Arial"/>
                <w:sz w:val="22"/>
                <w:szCs w:val="22"/>
              </w:rPr>
              <w:t xml:space="preserve"> (Lutheran)</w:t>
            </w:r>
          </w:p>
        </w:tc>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7AC5DC84" w14:textId="77777777" w:rsidR="00302250" w:rsidRPr="002968D2" w:rsidRDefault="00302250" w:rsidP="003147A4">
            <w:pPr>
              <w:tabs>
                <w:tab w:val="left" w:pos="2268"/>
              </w:tabs>
              <w:spacing w:after="120"/>
              <w:ind w:right="-34"/>
              <w:rPr>
                <w:rFonts w:cs="Arial"/>
                <w:sz w:val="22"/>
                <w:szCs w:val="22"/>
              </w:rPr>
            </w:pPr>
            <w:r w:rsidRPr="002968D2">
              <w:rPr>
                <w:rFonts w:cs="Arial"/>
                <w:sz w:val="22"/>
                <w:szCs w:val="22"/>
              </w:rPr>
              <w:t>Sacred Hearts TC, NCD (Catholic)</w:t>
            </w:r>
          </w:p>
        </w:tc>
      </w:tr>
      <w:tr w:rsidR="00302250" w:rsidRPr="002968D2" w14:paraId="0DC69E87" w14:textId="77777777" w:rsidTr="003147A4">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71378B47" w14:textId="77777777" w:rsidR="00302250" w:rsidRPr="002968D2" w:rsidRDefault="00302250" w:rsidP="003147A4">
            <w:pPr>
              <w:tabs>
                <w:tab w:val="left" w:pos="2268"/>
              </w:tabs>
              <w:spacing w:after="120"/>
              <w:ind w:right="-34"/>
              <w:rPr>
                <w:rFonts w:cs="Arial"/>
                <w:sz w:val="22"/>
                <w:szCs w:val="22"/>
              </w:rPr>
            </w:pPr>
            <w:proofErr w:type="spellStart"/>
            <w:r w:rsidRPr="002968D2">
              <w:rPr>
                <w:rFonts w:cs="Arial"/>
                <w:sz w:val="22"/>
                <w:szCs w:val="22"/>
              </w:rPr>
              <w:t>Gaulim</w:t>
            </w:r>
            <w:proofErr w:type="spellEnd"/>
            <w:r w:rsidRPr="002968D2">
              <w:rPr>
                <w:rFonts w:cs="Arial"/>
                <w:sz w:val="22"/>
                <w:szCs w:val="22"/>
              </w:rPr>
              <w:t xml:space="preserve"> TC, ENB (United Church of PNG)</w:t>
            </w:r>
          </w:p>
        </w:tc>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7AE712BC" w14:textId="77777777" w:rsidR="00302250" w:rsidRPr="002968D2" w:rsidRDefault="00302250" w:rsidP="003147A4">
            <w:pPr>
              <w:tabs>
                <w:tab w:val="left" w:pos="2268"/>
              </w:tabs>
              <w:spacing w:after="120"/>
              <w:ind w:right="-34"/>
              <w:rPr>
                <w:rFonts w:cs="Arial"/>
                <w:sz w:val="22"/>
                <w:szCs w:val="22"/>
              </w:rPr>
            </w:pPr>
            <w:r w:rsidRPr="002968D2">
              <w:rPr>
                <w:rFonts w:cs="Arial"/>
                <w:sz w:val="22"/>
                <w:szCs w:val="22"/>
              </w:rPr>
              <w:t>Sonoma Adventist TC, ENB (Seventh Day Adventist SDA)</w:t>
            </w:r>
          </w:p>
        </w:tc>
      </w:tr>
      <w:tr w:rsidR="00302250" w:rsidRPr="002968D2" w14:paraId="1404F51C" w14:textId="77777777" w:rsidTr="003147A4">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17BC47A2" w14:textId="77777777" w:rsidR="00302250" w:rsidRPr="002968D2" w:rsidRDefault="00302250" w:rsidP="003147A4">
            <w:pPr>
              <w:tabs>
                <w:tab w:val="left" w:pos="2268"/>
              </w:tabs>
              <w:spacing w:after="120"/>
              <w:ind w:right="-34"/>
              <w:rPr>
                <w:rFonts w:cs="Arial"/>
                <w:sz w:val="22"/>
                <w:szCs w:val="22"/>
              </w:rPr>
            </w:pPr>
            <w:r w:rsidRPr="002968D2">
              <w:rPr>
                <w:rFonts w:cs="Arial"/>
                <w:sz w:val="22"/>
                <w:szCs w:val="22"/>
              </w:rPr>
              <w:t>Holy Trinity TC, WHP (Catholic)</w:t>
            </w:r>
          </w:p>
        </w:tc>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2D14DA3C" w14:textId="77777777" w:rsidR="00302250" w:rsidRPr="002968D2" w:rsidRDefault="00302250" w:rsidP="003147A4">
            <w:pPr>
              <w:tabs>
                <w:tab w:val="left" w:pos="2268"/>
              </w:tabs>
              <w:spacing w:after="120"/>
              <w:ind w:right="-34"/>
              <w:rPr>
                <w:rFonts w:cs="Arial"/>
                <w:sz w:val="22"/>
                <w:szCs w:val="22"/>
              </w:rPr>
            </w:pPr>
            <w:r w:rsidRPr="002968D2">
              <w:rPr>
                <w:rFonts w:cs="Arial"/>
                <w:sz w:val="22"/>
                <w:szCs w:val="22"/>
              </w:rPr>
              <w:t>Divine World University, East Sepik (Catholic)</w:t>
            </w:r>
          </w:p>
        </w:tc>
      </w:tr>
      <w:tr w:rsidR="00302250" w:rsidRPr="002968D2" w14:paraId="3778EC3A" w14:textId="77777777" w:rsidTr="003147A4">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1D3BE753" w14:textId="77777777" w:rsidR="00302250" w:rsidRPr="002968D2" w:rsidRDefault="00302250" w:rsidP="003147A4">
            <w:pPr>
              <w:tabs>
                <w:tab w:val="left" w:pos="2268"/>
              </w:tabs>
              <w:spacing w:after="120"/>
              <w:ind w:right="-34"/>
              <w:rPr>
                <w:rFonts w:cs="Arial"/>
                <w:sz w:val="22"/>
                <w:szCs w:val="22"/>
              </w:rPr>
            </w:pPr>
            <w:proofErr w:type="spellStart"/>
            <w:r w:rsidRPr="002968D2">
              <w:rPr>
                <w:rFonts w:cs="Arial"/>
                <w:sz w:val="22"/>
                <w:szCs w:val="22"/>
              </w:rPr>
              <w:t>Madang</w:t>
            </w:r>
            <w:proofErr w:type="spellEnd"/>
            <w:r w:rsidRPr="002968D2">
              <w:rPr>
                <w:rFonts w:cs="Arial"/>
                <w:sz w:val="22"/>
                <w:szCs w:val="22"/>
              </w:rPr>
              <w:t xml:space="preserve"> TC, </w:t>
            </w:r>
            <w:proofErr w:type="spellStart"/>
            <w:r w:rsidRPr="002968D2">
              <w:rPr>
                <w:rFonts w:cs="Arial"/>
                <w:sz w:val="22"/>
                <w:szCs w:val="22"/>
              </w:rPr>
              <w:t>Madang</w:t>
            </w:r>
            <w:proofErr w:type="spellEnd"/>
            <w:r w:rsidRPr="002968D2">
              <w:rPr>
                <w:rFonts w:cs="Arial"/>
                <w:sz w:val="22"/>
                <w:szCs w:val="22"/>
              </w:rPr>
              <w:t xml:space="preserve"> (Government)</w:t>
            </w:r>
          </w:p>
        </w:tc>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1E261ED1" w14:textId="77777777" w:rsidR="00302250" w:rsidRPr="002968D2" w:rsidRDefault="00302250" w:rsidP="003147A4">
            <w:pPr>
              <w:tabs>
                <w:tab w:val="left" w:pos="2268"/>
              </w:tabs>
              <w:spacing w:after="120"/>
              <w:ind w:right="-34"/>
              <w:rPr>
                <w:rFonts w:cs="Arial"/>
                <w:sz w:val="22"/>
                <w:szCs w:val="22"/>
              </w:rPr>
            </w:pPr>
            <w:r w:rsidRPr="002968D2">
              <w:rPr>
                <w:rFonts w:cs="Arial"/>
                <w:sz w:val="22"/>
                <w:szCs w:val="22"/>
              </w:rPr>
              <w:t>Pacific Adventist University, NCD (SDA)</w:t>
            </w:r>
          </w:p>
        </w:tc>
      </w:tr>
      <w:tr w:rsidR="00302250" w:rsidRPr="002968D2" w14:paraId="619EBED7" w14:textId="77777777" w:rsidTr="003147A4">
        <w:trPr>
          <w:trHeight w:val="622"/>
        </w:trPr>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350B3EAB" w14:textId="7CBFE5F2" w:rsidR="00302250" w:rsidRPr="002968D2" w:rsidRDefault="00EE5349" w:rsidP="003147A4">
            <w:pPr>
              <w:tabs>
                <w:tab w:val="left" w:pos="2268"/>
              </w:tabs>
              <w:spacing w:after="120"/>
              <w:ind w:right="-34"/>
              <w:rPr>
                <w:rFonts w:cs="Arial"/>
                <w:sz w:val="22"/>
                <w:szCs w:val="22"/>
              </w:rPr>
            </w:pPr>
            <w:r w:rsidRPr="002968D2">
              <w:rPr>
                <w:rFonts w:cs="Arial"/>
                <w:sz w:val="22"/>
                <w:szCs w:val="22"/>
              </w:rPr>
              <w:t xml:space="preserve">Melanesia Nazarene TC, WEP </w:t>
            </w:r>
            <w:r w:rsidR="00302250" w:rsidRPr="002968D2">
              <w:rPr>
                <w:rFonts w:cs="Arial"/>
                <w:sz w:val="22"/>
                <w:szCs w:val="22"/>
              </w:rPr>
              <w:t>(Nazarene)</w:t>
            </w:r>
          </w:p>
        </w:tc>
        <w:tc>
          <w:tcPr>
            <w:tcW w:w="4057" w:type="dxa"/>
            <w:tcBorders>
              <w:top w:val="single" w:sz="4" w:space="0" w:color="auto"/>
              <w:left w:val="single" w:sz="4" w:space="0" w:color="auto"/>
              <w:bottom w:val="single" w:sz="4" w:space="0" w:color="auto"/>
              <w:right w:val="single" w:sz="4" w:space="0" w:color="auto"/>
            </w:tcBorders>
            <w:shd w:val="clear" w:color="auto" w:fill="auto"/>
            <w:vAlign w:val="center"/>
          </w:tcPr>
          <w:p w14:paraId="0B6FF88C" w14:textId="566ECFF2" w:rsidR="00302250" w:rsidRPr="002968D2" w:rsidRDefault="00EE5349" w:rsidP="003147A4">
            <w:pPr>
              <w:tabs>
                <w:tab w:val="left" w:pos="2268"/>
              </w:tabs>
              <w:spacing w:after="120"/>
              <w:ind w:right="-34"/>
              <w:rPr>
                <w:rFonts w:cs="Arial"/>
                <w:sz w:val="22"/>
                <w:szCs w:val="22"/>
              </w:rPr>
            </w:pPr>
            <w:r w:rsidRPr="002968D2">
              <w:rPr>
                <w:rFonts w:cs="Arial"/>
                <w:sz w:val="22"/>
                <w:szCs w:val="22"/>
              </w:rPr>
              <w:t>Univer</w:t>
            </w:r>
            <w:r w:rsidR="00302250" w:rsidRPr="002968D2">
              <w:rPr>
                <w:rFonts w:cs="Arial"/>
                <w:sz w:val="22"/>
                <w:szCs w:val="22"/>
              </w:rPr>
              <w:t xml:space="preserve">sity of </w:t>
            </w:r>
            <w:proofErr w:type="spellStart"/>
            <w:r w:rsidR="00302250" w:rsidRPr="002968D2">
              <w:rPr>
                <w:rFonts w:cs="Arial"/>
                <w:sz w:val="22"/>
                <w:szCs w:val="22"/>
              </w:rPr>
              <w:t>Goroka</w:t>
            </w:r>
            <w:proofErr w:type="spellEnd"/>
            <w:r w:rsidR="00302250" w:rsidRPr="002968D2">
              <w:rPr>
                <w:rFonts w:cs="Arial"/>
                <w:sz w:val="22"/>
                <w:szCs w:val="22"/>
              </w:rPr>
              <w:t>, EHP (Government)</w:t>
            </w:r>
          </w:p>
        </w:tc>
      </w:tr>
      <w:tr w:rsidR="00EE5349" w:rsidRPr="002968D2" w14:paraId="1D9E2143" w14:textId="77777777" w:rsidTr="003147A4">
        <w:trPr>
          <w:trHeight w:val="143"/>
        </w:trPr>
        <w:tc>
          <w:tcPr>
            <w:tcW w:w="4057" w:type="dxa"/>
            <w:tcBorders>
              <w:top w:val="single" w:sz="4" w:space="0" w:color="auto"/>
            </w:tcBorders>
            <w:shd w:val="clear" w:color="auto" w:fill="auto"/>
            <w:vAlign w:val="center"/>
          </w:tcPr>
          <w:p w14:paraId="24F5F528" w14:textId="77777777" w:rsidR="00EE5349" w:rsidRPr="002968D2" w:rsidRDefault="00EE5349" w:rsidP="003147A4">
            <w:pPr>
              <w:tabs>
                <w:tab w:val="left" w:pos="2268"/>
              </w:tabs>
              <w:spacing w:after="120"/>
              <w:ind w:right="-34"/>
              <w:rPr>
                <w:rFonts w:cs="Arial"/>
                <w:sz w:val="22"/>
                <w:szCs w:val="22"/>
              </w:rPr>
            </w:pPr>
          </w:p>
        </w:tc>
        <w:tc>
          <w:tcPr>
            <w:tcW w:w="4057" w:type="dxa"/>
            <w:tcBorders>
              <w:top w:val="single" w:sz="4" w:space="0" w:color="auto"/>
            </w:tcBorders>
            <w:shd w:val="clear" w:color="auto" w:fill="auto"/>
            <w:vAlign w:val="center"/>
          </w:tcPr>
          <w:p w14:paraId="0ACAB569" w14:textId="77777777" w:rsidR="00EE5349" w:rsidRPr="002968D2" w:rsidRDefault="00EE5349" w:rsidP="003147A4">
            <w:pPr>
              <w:tabs>
                <w:tab w:val="left" w:pos="2268"/>
              </w:tabs>
              <w:spacing w:after="120"/>
              <w:ind w:right="-34"/>
              <w:rPr>
                <w:rFonts w:cs="Arial"/>
                <w:sz w:val="22"/>
                <w:szCs w:val="22"/>
              </w:rPr>
            </w:pPr>
          </w:p>
        </w:tc>
      </w:tr>
    </w:tbl>
    <w:p w14:paraId="193AB7D1" w14:textId="77777777" w:rsidR="00302250" w:rsidRPr="002968D2" w:rsidRDefault="00302250" w:rsidP="003B3931">
      <w:pPr>
        <w:spacing w:after="120"/>
        <w:ind w:right="-993"/>
        <w:rPr>
          <w:rFonts w:cs="Arial"/>
          <w:b/>
          <w:sz w:val="22"/>
          <w:szCs w:val="22"/>
          <w:lang w:bidi="x-none"/>
        </w:rPr>
      </w:pPr>
    </w:p>
    <w:p w14:paraId="427F5AC2" w14:textId="650268D1" w:rsidR="00DF1C67" w:rsidRPr="002968D2" w:rsidRDefault="003A0C6E" w:rsidP="003B3931">
      <w:pPr>
        <w:spacing w:after="120"/>
        <w:ind w:right="-993"/>
        <w:rPr>
          <w:rFonts w:cs="Arial"/>
          <w:sz w:val="22"/>
          <w:szCs w:val="22"/>
          <w:lang w:bidi="x-none"/>
        </w:rPr>
      </w:pPr>
      <w:r w:rsidRPr="002968D2">
        <w:rPr>
          <w:rFonts w:cs="Arial"/>
          <w:sz w:val="22"/>
          <w:szCs w:val="22"/>
          <w:lang w:bidi="x-none"/>
        </w:rPr>
        <w:t xml:space="preserve">Approximately 300 TTC lecturers are working in these colleges. </w:t>
      </w:r>
      <w:r w:rsidR="00DF1C67" w:rsidRPr="002968D2">
        <w:rPr>
          <w:rFonts w:cs="Arial"/>
          <w:sz w:val="22"/>
          <w:szCs w:val="22"/>
          <w:lang w:bidi="x-none"/>
        </w:rPr>
        <w:t xml:space="preserve">Their teaching is oriented on the </w:t>
      </w:r>
      <w:r w:rsidR="00DA65F6" w:rsidRPr="002968D2">
        <w:rPr>
          <w:rFonts w:cs="Arial"/>
          <w:sz w:val="22"/>
          <w:szCs w:val="22"/>
          <w:lang w:bidi="x-none"/>
        </w:rPr>
        <w:t>subject matters</w:t>
      </w:r>
      <w:r w:rsidR="00DF1C67" w:rsidRPr="002968D2">
        <w:rPr>
          <w:rFonts w:cs="Arial"/>
          <w:sz w:val="22"/>
          <w:szCs w:val="22"/>
          <w:lang w:bidi="x-none"/>
        </w:rPr>
        <w:t xml:space="preserve"> as stated in the NCG. Their technical expertise to perform generates from experience in primary school teaching and from the induction during their first year as lecturers.</w:t>
      </w:r>
    </w:p>
    <w:p w14:paraId="7C5150F5" w14:textId="386DF9ED" w:rsidR="00400B6A" w:rsidRPr="002968D2" w:rsidRDefault="00400B6A" w:rsidP="00400B6A">
      <w:pPr>
        <w:pStyle w:val="Default"/>
        <w:spacing w:after="120"/>
        <w:ind w:right="-993"/>
        <w:rPr>
          <w:rFonts w:ascii="Arial" w:hAnsi="Arial" w:cs="Arial"/>
          <w:sz w:val="22"/>
          <w:szCs w:val="22"/>
          <w:lang w:val="en-GB"/>
        </w:rPr>
      </w:pPr>
      <w:r w:rsidRPr="002968D2">
        <w:rPr>
          <w:rFonts w:ascii="Arial" w:hAnsi="Arial" w:cs="Arial"/>
          <w:sz w:val="22"/>
          <w:szCs w:val="22"/>
          <w:lang w:val="en-GB"/>
        </w:rPr>
        <w:t>A very widespread approach of TTC Lecturers to teaching student teachers is the presentation of subject related content, as it has to be taught in primary schools (note: this perception is based on stakeholder discussions and classroom observation in autumn 2012</w:t>
      </w:r>
      <w:r w:rsidR="0089154C" w:rsidRPr="002968D2">
        <w:rPr>
          <w:rFonts w:ascii="Arial" w:hAnsi="Arial" w:cs="Arial"/>
          <w:sz w:val="22"/>
          <w:szCs w:val="22"/>
          <w:lang w:val="en-GB"/>
        </w:rPr>
        <w:t>)</w:t>
      </w:r>
      <w:r w:rsidRPr="002968D2">
        <w:rPr>
          <w:rFonts w:ascii="Arial" w:hAnsi="Arial" w:cs="Arial"/>
          <w:sz w:val="22"/>
          <w:szCs w:val="22"/>
          <w:lang w:val="en-GB"/>
        </w:rPr>
        <w:t xml:space="preserve">. Yet, lecturers must not re-exercise primary school content with student teachers in lessons, but rather must focus on the principles underlying such content and related exercises. </w:t>
      </w:r>
    </w:p>
    <w:p w14:paraId="569BAEA1" w14:textId="31D043AF" w:rsidR="00400B6A" w:rsidRPr="002968D2" w:rsidRDefault="00400B6A" w:rsidP="00400B6A">
      <w:pPr>
        <w:pStyle w:val="Default"/>
        <w:spacing w:after="120"/>
        <w:ind w:right="-993"/>
        <w:rPr>
          <w:rFonts w:ascii="Arial" w:hAnsi="Arial" w:cs="Arial"/>
          <w:sz w:val="22"/>
          <w:szCs w:val="22"/>
          <w:lang w:val="en-GB"/>
        </w:rPr>
      </w:pPr>
      <w:r w:rsidRPr="002968D2">
        <w:rPr>
          <w:rFonts w:ascii="Arial" w:hAnsi="Arial" w:cs="Arial"/>
          <w:sz w:val="22"/>
          <w:szCs w:val="22"/>
          <w:lang w:val="en-GB"/>
        </w:rPr>
        <w:t xml:space="preserve">Cognition forming learning processes are crucial for the achievement of professionalism, in particular </w:t>
      </w:r>
      <w:r w:rsidR="001F2627" w:rsidRPr="002968D2">
        <w:rPr>
          <w:rFonts w:ascii="Arial" w:hAnsi="Arial" w:cs="Arial"/>
          <w:sz w:val="22"/>
          <w:szCs w:val="22"/>
          <w:lang w:val="en-GB"/>
        </w:rPr>
        <w:t>when the teacher education term is</w:t>
      </w:r>
      <w:r w:rsidRPr="002968D2">
        <w:rPr>
          <w:rFonts w:ascii="Arial" w:hAnsi="Arial" w:cs="Arial"/>
          <w:sz w:val="22"/>
          <w:szCs w:val="22"/>
          <w:lang w:val="en-GB"/>
        </w:rPr>
        <w:t xml:space="preserve"> only two years as currently in PNG</w:t>
      </w:r>
      <w:r w:rsidR="001F2627" w:rsidRPr="002968D2">
        <w:rPr>
          <w:rFonts w:ascii="Arial" w:hAnsi="Arial" w:cs="Arial"/>
          <w:sz w:val="22"/>
          <w:szCs w:val="22"/>
          <w:lang w:val="en-GB"/>
        </w:rPr>
        <w:t>, which is not enough compared to teach</w:t>
      </w:r>
      <w:r w:rsidR="00ED1535" w:rsidRPr="002968D2">
        <w:rPr>
          <w:rFonts w:ascii="Arial" w:hAnsi="Arial" w:cs="Arial"/>
          <w:sz w:val="22"/>
          <w:szCs w:val="22"/>
          <w:lang w:val="en-GB"/>
        </w:rPr>
        <w:t>er education in other countries</w:t>
      </w:r>
      <w:r w:rsidR="008B14F3" w:rsidRPr="002968D2">
        <w:rPr>
          <w:rFonts w:ascii="Arial" w:hAnsi="Arial" w:cs="Arial"/>
          <w:sz w:val="22"/>
          <w:szCs w:val="22"/>
          <w:lang w:val="en-GB"/>
        </w:rPr>
        <w:t xml:space="preserve"> </w:t>
      </w:r>
      <w:r w:rsidR="00ED1535" w:rsidRPr="002968D2">
        <w:rPr>
          <w:rFonts w:ascii="Arial" w:hAnsi="Arial" w:cs="Arial"/>
          <w:sz w:val="22"/>
          <w:szCs w:val="22"/>
          <w:lang w:val="en-GB"/>
        </w:rPr>
        <w:t>(</w:t>
      </w:r>
      <w:r w:rsidR="008B14F3" w:rsidRPr="002968D2">
        <w:rPr>
          <w:rFonts w:ascii="Arial" w:hAnsi="Arial" w:cs="Arial"/>
          <w:sz w:val="22"/>
          <w:szCs w:val="22"/>
          <w:lang w:val="en-GB"/>
        </w:rPr>
        <w:t>e.g. minimum of 3 years studies to achieve a Bachelor degree; the worldwide average study duration for a Bachelor in education is 4 years</w:t>
      </w:r>
      <w:r w:rsidR="00ED1535" w:rsidRPr="002968D2">
        <w:rPr>
          <w:rFonts w:ascii="Arial" w:hAnsi="Arial" w:cs="Arial"/>
          <w:sz w:val="22"/>
          <w:szCs w:val="22"/>
          <w:lang w:val="en-GB"/>
        </w:rPr>
        <w:t>)</w:t>
      </w:r>
      <w:r w:rsidR="008B14F3" w:rsidRPr="002968D2">
        <w:rPr>
          <w:rFonts w:ascii="Arial" w:hAnsi="Arial" w:cs="Arial"/>
          <w:sz w:val="22"/>
          <w:szCs w:val="22"/>
          <w:lang w:val="en-GB"/>
        </w:rPr>
        <w:t xml:space="preserve">. In PNG primary school teachers have to cover all subjects from Grade </w:t>
      </w:r>
      <w:r w:rsidR="00ED1535" w:rsidRPr="002968D2">
        <w:rPr>
          <w:rFonts w:ascii="Arial" w:hAnsi="Arial" w:cs="Arial"/>
          <w:sz w:val="22"/>
          <w:szCs w:val="22"/>
          <w:lang w:val="en-GB"/>
        </w:rPr>
        <w:t xml:space="preserve">3 to 8. </w:t>
      </w:r>
    </w:p>
    <w:p w14:paraId="5D8BC27A" w14:textId="77777777" w:rsidR="00C12118" w:rsidRPr="002968D2" w:rsidRDefault="00400B6A" w:rsidP="00400B6A">
      <w:pPr>
        <w:pStyle w:val="Default"/>
        <w:spacing w:after="120"/>
        <w:ind w:right="-993"/>
        <w:rPr>
          <w:rFonts w:ascii="Arial" w:hAnsi="Arial" w:cs="Arial"/>
          <w:sz w:val="22"/>
          <w:szCs w:val="22"/>
          <w:lang w:val="en-GB"/>
        </w:rPr>
      </w:pPr>
      <w:r w:rsidRPr="002968D2">
        <w:rPr>
          <w:rFonts w:ascii="Arial" w:hAnsi="Arial" w:cs="Arial"/>
          <w:sz w:val="22"/>
          <w:szCs w:val="22"/>
          <w:lang w:val="en-GB"/>
        </w:rPr>
        <w:lastRenderedPageBreak/>
        <w:t xml:space="preserve">Once cognitive capabilities of teachers are developed to an advanced level the dimension of an individual teacher’s knowledge of a subject matter is no longer distressing as long as the teacher is able to increase his/her knowledge using his/her cognitive skills – acquired at the teachers’ college. </w:t>
      </w:r>
    </w:p>
    <w:p w14:paraId="24D5B577" w14:textId="77777777" w:rsidR="00C12118" w:rsidRPr="002968D2" w:rsidRDefault="00C12118" w:rsidP="00C12118">
      <w:pPr>
        <w:pStyle w:val="Default"/>
        <w:spacing w:after="120"/>
        <w:ind w:right="-993"/>
        <w:rPr>
          <w:rFonts w:ascii="Arial" w:hAnsi="Arial" w:cs="Arial"/>
          <w:i/>
          <w:sz w:val="22"/>
          <w:szCs w:val="22"/>
          <w:u w:val="single"/>
          <w:lang w:val="en-GB"/>
        </w:rPr>
      </w:pPr>
      <w:r w:rsidRPr="002968D2">
        <w:rPr>
          <w:rFonts w:ascii="Arial" w:hAnsi="Arial" w:cs="Arial"/>
          <w:i/>
          <w:sz w:val="22"/>
          <w:szCs w:val="22"/>
          <w:u w:val="single"/>
          <w:lang w:val="en-GB"/>
        </w:rPr>
        <w:t xml:space="preserve">For example: </w:t>
      </w:r>
    </w:p>
    <w:p w14:paraId="359F564C" w14:textId="77777777" w:rsidR="00C12118" w:rsidRPr="002968D2" w:rsidRDefault="00C12118" w:rsidP="00C12118">
      <w:pPr>
        <w:pStyle w:val="Default"/>
        <w:spacing w:after="120"/>
        <w:ind w:right="-993"/>
        <w:rPr>
          <w:rFonts w:ascii="Arial" w:hAnsi="Arial" w:cs="Arial"/>
          <w:i/>
          <w:sz w:val="22"/>
          <w:szCs w:val="22"/>
          <w:lang w:val="en-GB"/>
        </w:rPr>
      </w:pPr>
      <w:r w:rsidRPr="002968D2">
        <w:rPr>
          <w:rFonts w:ascii="Arial" w:hAnsi="Arial" w:cs="Arial"/>
          <w:i/>
          <w:sz w:val="22"/>
          <w:szCs w:val="22"/>
          <w:lang w:val="en-GB"/>
        </w:rPr>
        <w:t xml:space="preserve">A mathematical task (e.g. solution of an equation) must not be demonstrated at the blackboard by a lecturer, but student teachers should rather work on a set of given similar tasks (individually or in groups) to recognise the principles of their design, structures, levels of complexities and difficulties, related learning objectives, context and occurrence (in reality), and hence design own exemplary tasks as an evidence of their understanding and ability to apply what they have learned/ discovered/ acquired. </w:t>
      </w:r>
    </w:p>
    <w:p w14:paraId="3CBE60B3" w14:textId="77777777" w:rsidR="00C12118" w:rsidRPr="002968D2" w:rsidRDefault="00C12118" w:rsidP="00C12118">
      <w:pPr>
        <w:pStyle w:val="Default"/>
        <w:spacing w:after="120"/>
        <w:ind w:right="-993"/>
        <w:rPr>
          <w:rFonts w:ascii="Arial" w:hAnsi="Arial" w:cs="Arial"/>
          <w:i/>
          <w:sz w:val="22"/>
          <w:szCs w:val="22"/>
          <w:lang w:val="en-GB"/>
        </w:rPr>
      </w:pPr>
      <w:r w:rsidRPr="002968D2">
        <w:rPr>
          <w:rFonts w:ascii="Arial" w:hAnsi="Arial" w:cs="Arial"/>
          <w:i/>
          <w:sz w:val="22"/>
          <w:szCs w:val="22"/>
          <w:lang w:val="en-GB"/>
        </w:rPr>
        <w:t>Such proceeding (exploration, analysis, synthesis, reflecting on general principles) would strengthen the student teachers cognitive capabilities.</w:t>
      </w:r>
    </w:p>
    <w:p w14:paraId="62F324C0" w14:textId="77777777" w:rsidR="00C12118" w:rsidRPr="002968D2" w:rsidRDefault="00C12118" w:rsidP="00400B6A">
      <w:pPr>
        <w:pStyle w:val="Default"/>
        <w:spacing w:after="120"/>
        <w:ind w:right="-993"/>
        <w:rPr>
          <w:rFonts w:ascii="Arial" w:hAnsi="Arial" w:cs="Arial"/>
          <w:sz w:val="22"/>
          <w:szCs w:val="22"/>
          <w:lang w:val="en-GB"/>
        </w:rPr>
      </w:pPr>
    </w:p>
    <w:p w14:paraId="65628AC6" w14:textId="4B493644" w:rsidR="0089154C" w:rsidRPr="002968D2" w:rsidRDefault="0089154C" w:rsidP="00400B6A">
      <w:pPr>
        <w:pStyle w:val="Default"/>
        <w:spacing w:after="120"/>
        <w:ind w:right="-993"/>
        <w:rPr>
          <w:rFonts w:ascii="Arial" w:hAnsi="Arial" w:cs="Arial"/>
          <w:sz w:val="22"/>
          <w:szCs w:val="22"/>
          <w:lang w:val="en-GB" w:bidi="x-none"/>
        </w:rPr>
      </w:pPr>
      <w:r w:rsidRPr="002968D2">
        <w:rPr>
          <w:rFonts w:ascii="Arial" w:hAnsi="Arial" w:cs="Arial"/>
          <w:sz w:val="22"/>
          <w:szCs w:val="22"/>
          <w:lang w:val="en-GB"/>
        </w:rPr>
        <w:t xml:space="preserve">Competences of lecturers had been formulated before, yet a </w:t>
      </w:r>
      <w:r w:rsidR="003A0C6E" w:rsidRPr="002968D2">
        <w:rPr>
          <w:rFonts w:ascii="Arial" w:hAnsi="Arial" w:cs="Arial"/>
          <w:sz w:val="22"/>
          <w:szCs w:val="22"/>
          <w:lang w:val="en-GB" w:bidi="x-none"/>
        </w:rPr>
        <w:t>compilation</w:t>
      </w:r>
      <w:r w:rsidR="00F00789" w:rsidRPr="002968D2">
        <w:rPr>
          <w:rFonts w:ascii="Arial" w:hAnsi="Arial" w:cs="Arial"/>
          <w:sz w:val="22"/>
          <w:szCs w:val="22"/>
          <w:lang w:val="en-GB" w:bidi="x-none"/>
        </w:rPr>
        <w:t xml:space="preserve"> of </w:t>
      </w:r>
      <w:r w:rsidR="00F04D4D" w:rsidRPr="002968D2">
        <w:rPr>
          <w:rFonts w:ascii="Arial" w:hAnsi="Arial" w:cs="Arial"/>
          <w:sz w:val="22"/>
          <w:szCs w:val="22"/>
          <w:lang w:val="en-GB" w:bidi="x-none"/>
        </w:rPr>
        <w:t>TTC Lecturers’ competences needed</w:t>
      </w:r>
      <w:r w:rsidR="0072777D" w:rsidRPr="002968D2">
        <w:rPr>
          <w:rFonts w:ascii="Arial" w:hAnsi="Arial" w:cs="Arial"/>
          <w:sz w:val="22"/>
          <w:szCs w:val="22"/>
          <w:lang w:val="en-GB" w:bidi="x-none"/>
        </w:rPr>
        <w:t xml:space="preserve"> to be </w:t>
      </w:r>
      <w:r w:rsidR="00F00789" w:rsidRPr="002968D2">
        <w:rPr>
          <w:rFonts w:ascii="Arial" w:hAnsi="Arial" w:cs="Arial"/>
          <w:sz w:val="22"/>
          <w:szCs w:val="22"/>
          <w:lang w:val="en-GB" w:bidi="x-none"/>
        </w:rPr>
        <w:t>aligned</w:t>
      </w:r>
      <w:r w:rsidR="00400B6A" w:rsidRPr="002968D2">
        <w:rPr>
          <w:rFonts w:ascii="Arial" w:hAnsi="Arial" w:cs="Arial"/>
          <w:sz w:val="22"/>
          <w:szCs w:val="22"/>
          <w:lang w:val="en-GB" w:bidi="x-none"/>
        </w:rPr>
        <w:t xml:space="preserve">, </w:t>
      </w:r>
      <w:r w:rsidR="00C12118" w:rsidRPr="002968D2">
        <w:rPr>
          <w:rFonts w:ascii="Arial" w:hAnsi="Arial" w:cs="Arial"/>
          <w:sz w:val="22"/>
          <w:szCs w:val="22"/>
          <w:lang w:val="en-GB" w:bidi="x-none"/>
        </w:rPr>
        <w:t xml:space="preserve">because </w:t>
      </w:r>
      <w:r w:rsidR="00DA65F6" w:rsidRPr="002968D2">
        <w:rPr>
          <w:rFonts w:ascii="Arial" w:hAnsi="Arial" w:cs="Arial"/>
          <w:sz w:val="22"/>
          <w:szCs w:val="22"/>
          <w:lang w:val="en-GB" w:bidi="x-none"/>
        </w:rPr>
        <w:t>any information on competences was widely dispersed and seldom</w:t>
      </w:r>
      <w:r w:rsidRPr="002968D2">
        <w:rPr>
          <w:rFonts w:ascii="Arial" w:hAnsi="Arial" w:cs="Arial"/>
          <w:sz w:val="22"/>
          <w:szCs w:val="22"/>
          <w:lang w:val="en-GB" w:bidi="x-none"/>
        </w:rPr>
        <w:t xml:space="preserve"> clearly pointed out; this could be the reason that the discussion of lectures’ competences was very much limited to their subject matter knowledge and understanding, in particular in language and mathematics.</w:t>
      </w:r>
    </w:p>
    <w:p w14:paraId="20FC82D8" w14:textId="6F377D85" w:rsidR="003A0C6E" w:rsidRPr="002968D2" w:rsidRDefault="003A0C6E" w:rsidP="00400B6A">
      <w:pPr>
        <w:pStyle w:val="Default"/>
        <w:spacing w:after="120"/>
        <w:ind w:right="-993"/>
        <w:rPr>
          <w:rFonts w:ascii="Arial" w:hAnsi="Arial" w:cs="Arial"/>
          <w:sz w:val="22"/>
          <w:szCs w:val="22"/>
          <w:lang w:val="en-GB"/>
        </w:rPr>
      </w:pPr>
      <w:r w:rsidRPr="002968D2">
        <w:rPr>
          <w:rFonts w:ascii="Arial" w:hAnsi="Arial" w:cs="Arial"/>
          <w:sz w:val="22"/>
          <w:szCs w:val="22"/>
          <w:lang w:val="en-GB" w:bidi="x-none"/>
        </w:rPr>
        <w:t>T</w:t>
      </w:r>
      <w:r w:rsidR="007D669D" w:rsidRPr="002968D2">
        <w:rPr>
          <w:rFonts w:ascii="Arial" w:hAnsi="Arial" w:cs="Arial"/>
          <w:sz w:val="22"/>
          <w:szCs w:val="22"/>
          <w:lang w:val="en-GB" w:bidi="x-none"/>
        </w:rPr>
        <w:t>he</w:t>
      </w:r>
      <w:r w:rsidR="0072777D" w:rsidRPr="002968D2">
        <w:rPr>
          <w:rFonts w:ascii="Arial" w:hAnsi="Arial" w:cs="Arial"/>
          <w:sz w:val="22"/>
          <w:szCs w:val="22"/>
          <w:lang w:val="en-GB" w:bidi="x-none"/>
        </w:rPr>
        <w:t xml:space="preserve"> </w:t>
      </w:r>
      <w:r w:rsidRPr="002968D2">
        <w:rPr>
          <w:rFonts w:ascii="Arial" w:hAnsi="Arial" w:cs="Arial"/>
          <w:sz w:val="22"/>
          <w:szCs w:val="22"/>
          <w:lang w:val="en-GB" w:bidi="x-none"/>
        </w:rPr>
        <w:t xml:space="preserve">former </w:t>
      </w:r>
      <w:r w:rsidR="0072777D" w:rsidRPr="002968D2">
        <w:rPr>
          <w:rFonts w:ascii="Arial" w:hAnsi="Arial" w:cs="Arial"/>
          <w:sz w:val="22"/>
          <w:szCs w:val="22"/>
          <w:lang w:val="en-GB"/>
        </w:rPr>
        <w:t xml:space="preserve">Associate Lecturer Programme is no longer available </w:t>
      </w:r>
      <w:r w:rsidR="00FA31A9" w:rsidRPr="002968D2">
        <w:rPr>
          <w:rFonts w:ascii="Arial" w:hAnsi="Arial" w:cs="Arial"/>
          <w:sz w:val="22"/>
          <w:szCs w:val="22"/>
          <w:lang w:val="en-GB"/>
        </w:rPr>
        <w:t>in PNG.</w:t>
      </w:r>
      <w:r w:rsidR="0072777D" w:rsidRPr="002968D2">
        <w:rPr>
          <w:rFonts w:ascii="Arial" w:hAnsi="Arial" w:cs="Arial"/>
          <w:sz w:val="22"/>
          <w:szCs w:val="22"/>
          <w:lang w:val="en-GB"/>
        </w:rPr>
        <w:t xml:space="preserve"> The only </w:t>
      </w:r>
      <w:r w:rsidR="007D669D" w:rsidRPr="002968D2">
        <w:rPr>
          <w:rFonts w:ascii="Arial" w:hAnsi="Arial" w:cs="Arial"/>
          <w:sz w:val="22"/>
          <w:szCs w:val="22"/>
          <w:lang w:val="en-GB"/>
        </w:rPr>
        <w:t xml:space="preserve">available </w:t>
      </w:r>
      <w:r w:rsidR="0072777D" w:rsidRPr="002968D2">
        <w:rPr>
          <w:rFonts w:ascii="Arial" w:hAnsi="Arial" w:cs="Arial"/>
          <w:sz w:val="22"/>
          <w:szCs w:val="22"/>
          <w:lang w:val="en-GB"/>
        </w:rPr>
        <w:t xml:space="preserve">written report on the programme </w:t>
      </w:r>
      <w:r w:rsidR="007D669D" w:rsidRPr="002968D2">
        <w:rPr>
          <w:rFonts w:ascii="Arial" w:hAnsi="Arial" w:cs="Arial"/>
          <w:sz w:val="22"/>
          <w:szCs w:val="22"/>
          <w:lang w:val="en-GB"/>
        </w:rPr>
        <w:t xml:space="preserve">is the </w:t>
      </w:r>
      <w:r w:rsidR="007D669D" w:rsidRPr="002968D2">
        <w:rPr>
          <w:rFonts w:ascii="Arial" w:hAnsi="Arial" w:cs="Arial"/>
          <w:sz w:val="22"/>
          <w:szCs w:val="22"/>
          <w:lang w:val="en-GB" w:eastAsia="ja-JP"/>
        </w:rPr>
        <w:t xml:space="preserve">“Induction Programme Handbook for Inductees and their Supervisors in Primary Teachers Colleges and PNG Education Institute”. </w:t>
      </w:r>
      <w:r w:rsidRPr="002968D2">
        <w:rPr>
          <w:rFonts w:ascii="Arial" w:hAnsi="Arial" w:cs="Arial"/>
          <w:sz w:val="22"/>
          <w:szCs w:val="22"/>
          <w:lang w:val="en-GB" w:eastAsia="ja-JP"/>
        </w:rPr>
        <w:t>The NCG provide also some information, th</w:t>
      </w:r>
      <w:r w:rsidR="00DA65F6" w:rsidRPr="002968D2">
        <w:rPr>
          <w:rFonts w:ascii="Arial" w:hAnsi="Arial" w:cs="Arial"/>
          <w:sz w:val="22"/>
          <w:szCs w:val="22"/>
          <w:lang w:val="en-GB" w:eastAsia="ja-JP"/>
        </w:rPr>
        <w:t xml:space="preserve">ough </w:t>
      </w:r>
      <w:r w:rsidR="0098381C" w:rsidRPr="002968D2">
        <w:rPr>
          <w:rFonts w:ascii="Arial" w:hAnsi="Arial" w:cs="Arial"/>
          <w:sz w:val="22"/>
          <w:szCs w:val="22"/>
          <w:lang w:val="en-GB" w:eastAsia="ja-JP"/>
        </w:rPr>
        <w:t>there is only a notion of competences stated.</w:t>
      </w:r>
    </w:p>
    <w:p w14:paraId="5D1A35B3" w14:textId="1904EF01" w:rsidR="00DF1C67" w:rsidRPr="002968D2" w:rsidRDefault="000E12CE" w:rsidP="003B3931">
      <w:pPr>
        <w:spacing w:after="120"/>
        <w:ind w:right="-993"/>
        <w:rPr>
          <w:rFonts w:cs="Arial"/>
          <w:sz w:val="22"/>
          <w:szCs w:val="22"/>
          <w:lang w:eastAsia="ja-JP"/>
        </w:rPr>
      </w:pPr>
      <w:r w:rsidRPr="002968D2">
        <w:rPr>
          <w:rFonts w:cs="Arial"/>
          <w:sz w:val="22"/>
          <w:szCs w:val="22"/>
          <w:lang w:eastAsia="ja-JP"/>
        </w:rPr>
        <w:t>It was high</w:t>
      </w:r>
      <w:r w:rsidR="003A0C6E" w:rsidRPr="002968D2">
        <w:rPr>
          <w:rFonts w:cs="Arial"/>
          <w:sz w:val="22"/>
          <w:szCs w:val="22"/>
          <w:lang w:eastAsia="ja-JP"/>
        </w:rPr>
        <w:t xml:space="preserve"> time to formulate a document on competences fr</w:t>
      </w:r>
      <w:r w:rsidR="00FF44B5" w:rsidRPr="002968D2">
        <w:rPr>
          <w:rFonts w:cs="Arial"/>
          <w:sz w:val="22"/>
          <w:szCs w:val="22"/>
          <w:lang w:eastAsia="ja-JP"/>
        </w:rPr>
        <w:t xml:space="preserve">om a </w:t>
      </w:r>
      <w:r w:rsidR="00635A34" w:rsidRPr="002968D2">
        <w:rPr>
          <w:rFonts w:cs="Arial"/>
          <w:sz w:val="22"/>
          <w:szCs w:val="22"/>
          <w:lang w:eastAsia="ja-JP"/>
        </w:rPr>
        <w:t xml:space="preserve">HRM/ HRD </w:t>
      </w:r>
      <w:r w:rsidR="00DF1C67" w:rsidRPr="002968D2">
        <w:rPr>
          <w:rFonts w:cs="Arial"/>
          <w:sz w:val="22"/>
          <w:szCs w:val="22"/>
          <w:lang w:eastAsia="ja-JP"/>
        </w:rPr>
        <w:t>standpoint. Orientation for TT</w:t>
      </w:r>
      <w:r w:rsidR="0098381C" w:rsidRPr="002968D2">
        <w:rPr>
          <w:rFonts w:cs="Arial"/>
          <w:sz w:val="22"/>
          <w:szCs w:val="22"/>
          <w:lang w:eastAsia="ja-JP"/>
        </w:rPr>
        <w:t>C Principals and their staff have</w:t>
      </w:r>
      <w:r w:rsidR="00DF1C67" w:rsidRPr="002968D2">
        <w:rPr>
          <w:rFonts w:cs="Arial"/>
          <w:sz w:val="22"/>
          <w:szCs w:val="22"/>
          <w:lang w:eastAsia="ja-JP"/>
        </w:rPr>
        <w:t xml:space="preserve"> to become clear-cut, not at least because the recruitment of suitable lecturers has been reported to be </w:t>
      </w:r>
      <w:r w:rsidR="002352F0" w:rsidRPr="002968D2">
        <w:rPr>
          <w:rFonts w:cs="Arial"/>
          <w:sz w:val="22"/>
          <w:szCs w:val="22"/>
          <w:lang w:eastAsia="ja-JP"/>
        </w:rPr>
        <w:t>difficult</w:t>
      </w:r>
      <w:r w:rsidR="00DF1C67" w:rsidRPr="002968D2">
        <w:rPr>
          <w:rFonts w:cs="Arial"/>
          <w:sz w:val="22"/>
          <w:szCs w:val="22"/>
          <w:lang w:eastAsia="ja-JP"/>
        </w:rPr>
        <w:t>.</w:t>
      </w:r>
    </w:p>
    <w:p w14:paraId="2F77BCDB" w14:textId="56337CF9" w:rsidR="003A0C6E" w:rsidRPr="002968D2" w:rsidRDefault="003A0C6E" w:rsidP="003B3931">
      <w:pPr>
        <w:spacing w:after="120"/>
        <w:ind w:right="-993"/>
        <w:rPr>
          <w:rFonts w:cs="Arial"/>
          <w:sz w:val="22"/>
          <w:szCs w:val="22"/>
          <w:lang w:eastAsia="ja-JP"/>
        </w:rPr>
      </w:pPr>
      <w:r w:rsidRPr="002968D2">
        <w:rPr>
          <w:rFonts w:cs="Arial"/>
          <w:sz w:val="22"/>
          <w:szCs w:val="22"/>
          <w:lang w:eastAsia="ja-JP"/>
        </w:rPr>
        <w:t xml:space="preserve"> </w:t>
      </w:r>
    </w:p>
    <w:p w14:paraId="16607786" w14:textId="77777777" w:rsidR="00400B6A" w:rsidRPr="002968D2" w:rsidRDefault="00400B6A" w:rsidP="003B3931">
      <w:pPr>
        <w:spacing w:after="120"/>
        <w:ind w:right="-993"/>
        <w:rPr>
          <w:rFonts w:cs="Arial"/>
          <w:sz w:val="22"/>
          <w:szCs w:val="22"/>
          <w:lang w:eastAsia="ja-JP"/>
        </w:rPr>
      </w:pPr>
    </w:p>
    <w:p w14:paraId="02E7CF4B" w14:textId="740D2198" w:rsidR="00070274" w:rsidRPr="007C4976" w:rsidRDefault="00B11A8A" w:rsidP="003B3931">
      <w:pPr>
        <w:spacing w:after="120"/>
        <w:ind w:right="-993"/>
        <w:rPr>
          <w:rFonts w:cs="Arial"/>
          <w:b/>
          <w:sz w:val="28"/>
          <w:szCs w:val="28"/>
          <w:lang w:bidi="x-none"/>
        </w:rPr>
      </w:pPr>
      <w:r w:rsidRPr="007C4976">
        <w:rPr>
          <w:rFonts w:cs="Arial"/>
          <w:b/>
          <w:sz w:val="28"/>
          <w:szCs w:val="28"/>
          <w:lang w:bidi="x-none"/>
        </w:rPr>
        <w:t xml:space="preserve">2. </w:t>
      </w:r>
      <w:r w:rsidR="00E154B7">
        <w:rPr>
          <w:rFonts w:cs="Arial"/>
          <w:b/>
          <w:sz w:val="28"/>
          <w:szCs w:val="28"/>
          <w:lang w:bidi="x-none"/>
        </w:rPr>
        <w:t>Competency Framework -</w:t>
      </w:r>
      <w:r w:rsidR="00315256" w:rsidRPr="007C4976">
        <w:rPr>
          <w:rFonts w:cs="Arial"/>
          <w:b/>
          <w:sz w:val="28"/>
          <w:szCs w:val="28"/>
          <w:lang w:bidi="x-none"/>
        </w:rPr>
        <w:t xml:space="preserve"> Competency Matrix</w:t>
      </w:r>
    </w:p>
    <w:p w14:paraId="2DFFE532" w14:textId="15BD6C96" w:rsidR="002927EA" w:rsidRPr="007C4976" w:rsidRDefault="002927EA" w:rsidP="003B3931">
      <w:pPr>
        <w:spacing w:after="120"/>
        <w:ind w:right="-993"/>
        <w:rPr>
          <w:rFonts w:cs="Arial"/>
          <w:b/>
          <w:sz w:val="28"/>
          <w:szCs w:val="28"/>
          <w:lang w:eastAsia="ja-JP"/>
        </w:rPr>
      </w:pPr>
      <w:r w:rsidRPr="007C4976">
        <w:rPr>
          <w:rFonts w:cs="Arial"/>
          <w:b/>
          <w:sz w:val="28"/>
          <w:szCs w:val="28"/>
          <w:lang w:eastAsia="ja-JP"/>
        </w:rPr>
        <w:t xml:space="preserve">2.1 Purpose of a </w:t>
      </w:r>
      <w:r w:rsidRPr="007C4976">
        <w:rPr>
          <w:rFonts w:cs="Arial"/>
          <w:b/>
          <w:sz w:val="28"/>
          <w:szCs w:val="28"/>
          <w:lang w:bidi="x-none"/>
        </w:rPr>
        <w:t>Competency Framework or Competency Matrix</w:t>
      </w:r>
    </w:p>
    <w:p w14:paraId="51D58A51" w14:textId="77777777" w:rsidR="00E154B7" w:rsidRDefault="00E154B7" w:rsidP="003B3931">
      <w:pPr>
        <w:pStyle w:val="Default"/>
        <w:spacing w:after="120"/>
        <w:ind w:right="-993"/>
        <w:rPr>
          <w:rFonts w:ascii="Arial" w:hAnsi="Arial" w:cs="Arial"/>
          <w:i/>
          <w:sz w:val="22"/>
          <w:szCs w:val="22"/>
          <w:lang w:val="en-GB" w:eastAsia="ja-JP"/>
        </w:rPr>
      </w:pPr>
    </w:p>
    <w:p w14:paraId="4D087645" w14:textId="2F4B757E" w:rsidR="002927EA" w:rsidRPr="002968D2" w:rsidRDefault="002927EA" w:rsidP="003B3931">
      <w:pPr>
        <w:pStyle w:val="Default"/>
        <w:spacing w:after="120"/>
        <w:ind w:right="-993"/>
        <w:rPr>
          <w:rFonts w:ascii="Arial" w:hAnsi="Arial" w:cs="Arial"/>
          <w:sz w:val="22"/>
          <w:szCs w:val="22"/>
          <w:lang w:val="en-GB"/>
        </w:rPr>
      </w:pPr>
      <w:r w:rsidRPr="002968D2">
        <w:rPr>
          <w:rFonts w:ascii="Arial" w:hAnsi="Arial" w:cs="Arial"/>
          <w:sz w:val="22"/>
          <w:szCs w:val="22"/>
          <w:lang w:val="en-GB" w:eastAsia="ja-JP"/>
        </w:rPr>
        <w:t xml:space="preserve">Based on the Induction Programme and respecting the provisions of the National Curriculum Guidelines, as well as taking into account international best practice a Competency </w:t>
      </w:r>
      <w:r w:rsidR="007D1EE0" w:rsidRPr="002968D2">
        <w:rPr>
          <w:rFonts w:ascii="Arial" w:hAnsi="Arial" w:cs="Arial"/>
          <w:sz w:val="22"/>
          <w:szCs w:val="22"/>
          <w:lang w:val="en-GB" w:eastAsia="ja-JP"/>
        </w:rPr>
        <w:t>Framework/ Matrix</w:t>
      </w:r>
      <w:r w:rsidRPr="002968D2">
        <w:rPr>
          <w:rFonts w:ascii="Arial" w:hAnsi="Arial" w:cs="Arial"/>
          <w:sz w:val="22"/>
          <w:szCs w:val="22"/>
          <w:lang w:val="en-GB" w:eastAsia="ja-JP"/>
        </w:rPr>
        <w:t xml:space="preserve"> for Teacher Educators (TTC Lecturers) in PNG has been modelled. The emphasis withal is on “teacher educator” and not on “teacher training lecturer”. A lecturer applies a minimum of methods - basically the lecture -, yet the Induction Programme already suggests implicitly a broader variety of pedagogic and other skills to be applied. </w:t>
      </w:r>
      <w:r w:rsidRPr="002968D2">
        <w:rPr>
          <w:rFonts w:ascii="Arial" w:hAnsi="Arial" w:cs="Arial"/>
          <w:sz w:val="22"/>
          <w:szCs w:val="22"/>
          <w:lang w:val="en-GB"/>
        </w:rPr>
        <w:t xml:space="preserve">There is a significant difference between pedagogic knowledge and pedagogic skills, and only interrelating both leads to competency. There are different ways of acquisition of competences for lecturers at TTC. Some derive from experiences such as primary school teaching or adult education; </w:t>
      </w:r>
      <w:proofErr w:type="gramStart"/>
      <w:r w:rsidRPr="002968D2">
        <w:rPr>
          <w:rFonts w:ascii="Arial" w:hAnsi="Arial" w:cs="Arial"/>
          <w:sz w:val="22"/>
          <w:szCs w:val="22"/>
          <w:lang w:val="en-GB"/>
        </w:rPr>
        <w:t>some are generated by pre- and in-service training or mentoring and coaching processes of teacher educators</w:t>
      </w:r>
      <w:proofErr w:type="gramEnd"/>
      <w:r w:rsidRPr="002968D2">
        <w:rPr>
          <w:rFonts w:ascii="Arial" w:hAnsi="Arial" w:cs="Arial"/>
          <w:sz w:val="22"/>
          <w:szCs w:val="22"/>
          <w:lang w:val="en-GB"/>
        </w:rPr>
        <w:t>.</w:t>
      </w:r>
    </w:p>
    <w:p w14:paraId="2AA972FF" w14:textId="167F04E9" w:rsidR="002927EA" w:rsidRPr="002968D2" w:rsidRDefault="002927EA" w:rsidP="003B3931">
      <w:pPr>
        <w:pStyle w:val="Default"/>
        <w:spacing w:after="120"/>
        <w:ind w:right="-993"/>
        <w:rPr>
          <w:rFonts w:ascii="Arial" w:hAnsi="Arial" w:cs="Arial"/>
          <w:sz w:val="22"/>
          <w:szCs w:val="22"/>
          <w:lang w:val="en-GB"/>
        </w:rPr>
      </w:pPr>
      <w:r w:rsidRPr="002968D2">
        <w:rPr>
          <w:rFonts w:ascii="Arial" w:hAnsi="Arial" w:cs="Arial"/>
          <w:sz w:val="22"/>
          <w:szCs w:val="22"/>
          <w:lang w:val="en-GB"/>
        </w:rPr>
        <w:lastRenderedPageBreak/>
        <w:t xml:space="preserve">The Competency </w:t>
      </w:r>
      <w:r w:rsidR="007D1EE0" w:rsidRPr="002968D2">
        <w:rPr>
          <w:rFonts w:ascii="Arial" w:hAnsi="Arial" w:cs="Arial"/>
          <w:sz w:val="22"/>
          <w:szCs w:val="22"/>
          <w:lang w:val="en-GB"/>
        </w:rPr>
        <w:t>Framework/ Matrix</w:t>
      </w:r>
      <w:r w:rsidR="00F476D5" w:rsidRPr="002968D2">
        <w:rPr>
          <w:rFonts w:ascii="Arial" w:hAnsi="Arial" w:cs="Arial"/>
          <w:sz w:val="22"/>
          <w:szCs w:val="22"/>
          <w:lang w:val="en-GB"/>
        </w:rPr>
        <w:t xml:space="preserve"> incorporates the</w:t>
      </w:r>
      <w:r w:rsidRPr="002968D2">
        <w:rPr>
          <w:rFonts w:ascii="Arial" w:hAnsi="Arial" w:cs="Arial"/>
          <w:sz w:val="22"/>
          <w:szCs w:val="22"/>
          <w:lang w:val="en-GB"/>
        </w:rPr>
        <w:t xml:space="preserve"> legacy</w:t>
      </w:r>
      <w:r w:rsidR="00F46826" w:rsidRPr="002968D2">
        <w:rPr>
          <w:rFonts w:ascii="Arial" w:hAnsi="Arial" w:cs="Arial"/>
          <w:sz w:val="22"/>
          <w:szCs w:val="22"/>
          <w:lang w:val="en-GB"/>
        </w:rPr>
        <w:t xml:space="preserve"> </w:t>
      </w:r>
      <w:r w:rsidR="00F476D5" w:rsidRPr="002968D2">
        <w:rPr>
          <w:rFonts w:ascii="Arial" w:hAnsi="Arial" w:cs="Arial"/>
          <w:sz w:val="22"/>
          <w:szCs w:val="22"/>
          <w:lang w:val="en-GB"/>
        </w:rPr>
        <w:t>of earlier documents</w:t>
      </w:r>
      <w:r w:rsidRPr="002968D2">
        <w:rPr>
          <w:rFonts w:ascii="Arial" w:hAnsi="Arial" w:cs="Arial"/>
          <w:sz w:val="22"/>
          <w:szCs w:val="22"/>
          <w:lang w:val="en-GB"/>
        </w:rPr>
        <w:t xml:space="preserve">. </w:t>
      </w:r>
      <w:r w:rsidR="00813205" w:rsidRPr="002968D2">
        <w:rPr>
          <w:rFonts w:ascii="Arial" w:hAnsi="Arial" w:cs="Arial"/>
          <w:sz w:val="22"/>
          <w:szCs w:val="22"/>
          <w:lang w:val="en-GB"/>
        </w:rPr>
        <w:t xml:space="preserve">It </w:t>
      </w:r>
      <w:r w:rsidRPr="002968D2">
        <w:rPr>
          <w:rFonts w:ascii="Arial" w:hAnsi="Arial" w:cs="Arial"/>
          <w:sz w:val="22"/>
          <w:szCs w:val="22"/>
          <w:lang w:val="en-GB"/>
        </w:rPr>
        <w:t xml:space="preserve">provides a record of </w:t>
      </w:r>
      <w:r w:rsidR="00635A34" w:rsidRPr="002968D2">
        <w:rPr>
          <w:rFonts w:ascii="Arial" w:hAnsi="Arial" w:cs="Arial"/>
          <w:sz w:val="22"/>
          <w:szCs w:val="22"/>
          <w:lang w:val="en-GB"/>
        </w:rPr>
        <w:t xml:space="preserve">competences </w:t>
      </w:r>
      <w:r w:rsidRPr="002968D2">
        <w:rPr>
          <w:rFonts w:ascii="Arial" w:hAnsi="Arial" w:cs="Arial"/>
          <w:sz w:val="22"/>
          <w:szCs w:val="22"/>
          <w:lang w:val="en-GB"/>
        </w:rPr>
        <w:t>referring to th</w:t>
      </w:r>
      <w:r w:rsidR="00F46826" w:rsidRPr="002968D2">
        <w:rPr>
          <w:rFonts w:ascii="Arial" w:hAnsi="Arial" w:cs="Arial"/>
          <w:sz w:val="22"/>
          <w:szCs w:val="22"/>
          <w:lang w:val="en-GB"/>
        </w:rPr>
        <w:t>e</w:t>
      </w:r>
      <w:r w:rsidR="00FF44B5" w:rsidRPr="002968D2">
        <w:rPr>
          <w:rFonts w:ascii="Arial" w:hAnsi="Arial" w:cs="Arial"/>
          <w:sz w:val="22"/>
          <w:szCs w:val="22"/>
          <w:lang w:val="en-GB"/>
        </w:rPr>
        <w:t xml:space="preserve"> </w:t>
      </w:r>
      <w:r w:rsidR="00635A34" w:rsidRPr="002968D2">
        <w:rPr>
          <w:rFonts w:ascii="Arial" w:hAnsi="Arial" w:cs="Arial"/>
          <w:sz w:val="22"/>
          <w:szCs w:val="22"/>
          <w:lang w:val="en-GB"/>
        </w:rPr>
        <w:t>performance</w:t>
      </w:r>
      <w:r w:rsidR="00FF44B5" w:rsidRPr="002968D2">
        <w:rPr>
          <w:rFonts w:ascii="Arial" w:hAnsi="Arial" w:cs="Arial"/>
          <w:sz w:val="22"/>
          <w:szCs w:val="22"/>
          <w:lang w:val="en-GB"/>
        </w:rPr>
        <w:t xml:space="preserve"> of TTC Lecturers</w:t>
      </w:r>
      <w:r w:rsidR="00635A34" w:rsidRPr="002968D2">
        <w:rPr>
          <w:rFonts w:ascii="Arial" w:hAnsi="Arial" w:cs="Arial"/>
          <w:sz w:val="22"/>
          <w:szCs w:val="22"/>
          <w:lang w:val="en-GB"/>
        </w:rPr>
        <w:t xml:space="preserve"> and </w:t>
      </w:r>
      <w:r w:rsidR="00F476D5" w:rsidRPr="002968D2">
        <w:rPr>
          <w:rFonts w:ascii="Arial" w:hAnsi="Arial" w:cs="Arial"/>
          <w:sz w:val="22"/>
          <w:szCs w:val="22"/>
          <w:lang w:val="en-GB"/>
        </w:rPr>
        <w:t>informs</w:t>
      </w:r>
      <w:r w:rsidR="00635A34" w:rsidRPr="002968D2">
        <w:rPr>
          <w:rFonts w:ascii="Arial" w:hAnsi="Arial" w:cs="Arial"/>
          <w:sz w:val="22"/>
          <w:szCs w:val="22"/>
          <w:lang w:val="en-GB"/>
        </w:rPr>
        <w:t xml:space="preserve"> HRM/ HRD about professional standards to be fulfilled. </w:t>
      </w:r>
    </w:p>
    <w:p w14:paraId="41AD5DEE" w14:textId="249833FD" w:rsidR="002927EA" w:rsidRPr="002968D2" w:rsidRDefault="002927EA" w:rsidP="003B3931">
      <w:pPr>
        <w:pStyle w:val="Default"/>
        <w:spacing w:after="120"/>
        <w:ind w:right="-993"/>
        <w:rPr>
          <w:rFonts w:ascii="Arial" w:hAnsi="Arial" w:cs="Arial"/>
          <w:sz w:val="22"/>
          <w:szCs w:val="22"/>
          <w:lang w:val="en-GB"/>
        </w:rPr>
      </w:pPr>
      <w:r w:rsidRPr="002968D2">
        <w:rPr>
          <w:rFonts w:ascii="Arial" w:hAnsi="Arial" w:cs="Arial"/>
          <w:sz w:val="22"/>
          <w:szCs w:val="22"/>
          <w:lang w:val="en-GB"/>
        </w:rPr>
        <w:t>The significance and practical utility of a Competency Framework</w:t>
      </w:r>
      <w:r w:rsidR="00FF44B5" w:rsidRPr="002968D2">
        <w:rPr>
          <w:rFonts w:ascii="Arial" w:hAnsi="Arial" w:cs="Arial"/>
          <w:sz w:val="22"/>
          <w:szCs w:val="22"/>
          <w:lang w:val="en-GB"/>
        </w:rPr>
        <w:t>/ Matrix</w:t>
      </w:r>
      <w:r w:rsidRPr="002968D2">
        <w:rPr>
          <w:rFonts w:ascii="Arial" w:hAnsi="Arial" w:cs="Arial"/>
          <w:sz w:val="22"/>
          <w:szCs w:val="22"/>
          <w:lang w:val="en-GB"/>
        </w:rPr>
        <w:t xml:space="preserve"> are:</w:t>
      </w:r>
    </w:p>
    <w:p w14:paraId="6DA058FE" w14:textId="6480FE12" w:rsidR="00635A34" w:rsidRPr="002968D2" w:rsidRDefault="00635A34" w:rsidP="00C512BE">
      <w:pPr>
        <w:pStyle w:val="Default"/>
        <w:numPr>
          <w:ilvl w:val="0"/>
          <w:numId w:val="2"/>
        </w:numPr>
        <w:spacing w:after="120"/>
        <w:ind w:right="-993"/>
        <w:rPr>
          <w:rFonts w:ascii="Arial" w:hAnsi="Arial" w:cs="Arial"/>
          <w:sz w:val="22"/>
          <w:szCs w:val="22"/>
          <w:lang w:val="en-GB"/>
        </w:rPr>
      </w:pPr>
      <w:r w:rsidRPr="002968D2">
        <w:rPr>
          <w:rFonts w:ascii="Arial" w:hAnsi="Arial" w:cs="Arial"/>
          <w:sz w:val="22"/>
          <w:szCs w:val="22"/>
          <w:lang w:val="en-GB"/>
        </w:rPr>
        <w:t xml:space="preserve">The Competency Framework supports high functionality and therefore is designed as a functional tool or chart </w:t>
      </w:r>
      <w:r w:rsidR="005D3EF7" w:rsidRPr="002968D2">
        <w:rPr>
          <w:rFonts w:ascii="Arial" w:hAnsi="Arial" w:cs="Arial"/>
          <w:sz w:val="22"/>
          <w:szCs w:val="22"/>
          <w:lang w:val="en-GB"/>
        </w:rPr>
        <w:t>displaying</w:t>
      </w:r>
      <w:r w:rsidR="00CC4902" w:rsidRPr="002968D2">
        <w:rPr>
          <w:rFonts w:ascii="Arial" w:hAnsi="Arial" w:cs="Arial"/>
          <w:sz w:val="22"/>
          <w:szCs w:val="22"/>
          <w:lang w:val="en-GB"/>
        </w:rPr>
        <w:t xml:space="preserve"> in</w:t>
      </w:r>
      <w:r w:rsidR="005D3EF7" w:rsidRPr="002968D2">
        <w:rPr>
          <w:rFonts w:ascii="Arial" w:hAnsi="Arial" w:cs="Arial"/>
          <w:sz w:val="22"/>
          <w:szCs w:val="22"/>
          <w:lang w:val="en-GB"/>
        </w:rPr>
        <w:t xml:space="preserve"> a</w:t>
      </w:r>
      <w:r w:rsidRPr="002968D2">
        <w:rPr>
          <w:rFonts w:ascii="Arial" w:hAnsi="Arial" w:cs="Arial"/>
          <w:sz w:val="22"/>
          <w:szCs w:val="22"/>
          <w:lang w:val="en-GB"/>
        </w:rPr>
        <w:t xml:space="preserve"> “Competency Matrix for Teacher Educators”.</w:t>
      </w:r>
      <w:r w:rsidR="00FB20E9" w:rsidRPr="002968D2">
        <w:rPr>
          <w:rFonts w:ascii="Arial" w:hAnsi="Arial" w:cs="Arial"/>
          <w:sz w:val="22"/>
          <w:szCs w:val="22"/>
          <w:lang w:val="en-GB"/>
        </w:rPr>
        <w:t xml:space="preserve"> The design supports the understanding of competences “at first glance”</w:t>
      </w:r>
      <w:r w:rsidR="00763494" w:rsidRPr="002968D2">
        <w:rPr>
          <w:rFonts w:ascii="Arial" w:hAnsi="Arial" w:cs="Arial"/>
          <w:sz w:val="22"/>
          <w:szCs w:val="22"/>
          <w:lang w:val="en-GB"/>
        </w:rPr>
        <w:t xml:space="preserve"> without the need to read </w:t>
      </w:r>
      <w:r w:rsidR="00A31B30" w:rsidRPr="002968D2">
        <w:rPr>
          <w:rFonts w:ascii="Arial" w:hAnsi="Arial" w:cs="Arial"/>
          <w:sz w:val="22"/>
          <w:szCs w:val="22"/>
          <w:lang w:val="en-GB"/>
        </w:rPr>
        <w:t>big chunks of text.</w:t>
      </w:r>
    </w:p>
    <w:p w14:paraId="32F93D44" w14:textId="688846EF" w:rsidR="002927EA" w:rsidRPr="002968D2" w:rsidRDefault="002927EA" w:rsidP="00C512BE">
      <w:pPr>
        <w:pStyle w:val="Default"/>
        <w:numPr>
          <w:ilvl w:val="0"/>
          <w:numId w:val="2"/>
        </w:numPr>
        <w:spacing w:after="120"/>
        <w:ind w:right="-993"/>
        <w:rPr>
          <w:rFonts w:ascii="Arial" w:hAnsi="Arial" w:cs="Arial"/>
          <w:sz w:val="22"/>
          <w:szCs w:val="22"/>
          <w:lang w:val="en-GB"/>
        </w:rPr>
      </w:pPr>
      <w:r w:rsidRPr="002968D2">
        <w:rPr>
          <w:rFonts w:ascii="Arial" w:hAnsi="Arial" w:cs="Arial"/>
          <w:sz w:val="22"/>
          <w:szCs w:val="22"/>
          <w:lang w:val="en-GB"/>
        </w:rPr>
        <w:t xml:space="preserve">The Competency </w:t>
      </w:r>
      <w:r w:rsidR="007D1EE0" w:rsidRPr="002968D2">
        <w:rPr>
          <w:rFonts w:ascii="Arial" w:hAnsi="Arial" w:cs="Arial"/>
          <w:sz w:val="22"/>
          <w:szCs w:val="22"/>
          <w:lang w:val="en-GB"/>
        </w:rPr>
        <w:t>Framework/ Matrix</w:t>
      </w:r>
      <w:r w:rsidRPr="002968D2">
        <w:rPr>
          <w:rFonts w:ascii="Arial" w:hAnsi="Arial" w:cs="Arial"/>
          <w:sz w:val="22"/>
          <w:szCs w:val="22"/>
          <w:lang w:val="en-GB"/>
        </w:rPr>
        <w:t xml:space="preserve"> defines the professional standards of Teacher Trainers.</w:t>
      </w:r>
    </w:p>
    <w:p w14:paraId="1EB03053" w14:textId="215D79A9" w:rsidR="002927EA" w:rsidRPr="002968D2" w:rsidRDefault="002927EA" w:rsidP="00C512BE">
      <w:pPr>
        <w:pStyle w:val="Default"/>
        <w:numPr>
          <w:ilvl w:val="0"/>
          <w:numId w:val="2"/>
        </w:numPr>
        <w:spacing w:after="120"/>
        <w:ind w:right="-993"/>
        <w:rPr>
          <w:rFonts w:ascii="Arial" w:hAnsi="Arial" w:cs="Arial"/>
          <w:sz w:val="22"/>
          <w:szCs w:val="22"/>
          <w:lang w:val="en-GB"/>
        </w:rPr>
      </w:pPr>
      <w:r w:rsidRPr="002968D2">
        <w:rPr>
          <w:rFonts w:ascii="Arial" w:hAnsi="Arial" w:cs="Arial"/>
          <w:sz w:val="22"/>
          <w:szCs w:val="22"/>
          <w:lang w:val="en-GB"/>
        </w:rPr>
        <w:t xml:space="preserve">The Competency </w:t>
      </w:r>
      <w:r w:rsidR="007D1EE0" w:rsidRPr="002968D2">
        <w:rPr>
          <w:rFonts w:ascii="Arial" w:hAnsi="Arial" w:cs="Arial"/>
          <w:sz w:val="22"/>
          <w:szCs w:val="22"/>
          <w:lang w:val="en-GB"/>
        </w:rPr>
        <w:t>Framework/ Matrix</w:t>
      </w:r>
      <w:r w:rsidRPr="002968D2">
        <w:rPr>
          <w:rFonts w:ascii="Arial" w:hAnsi="Arial" w:cs="Arial"/>
          <w:sz w:val="22"/>
          <w:szCs w:val="22"/>
          <w:lang w:val="en-GB"/>
        </w:rPr>
        <w:t xml:space="preserve"> builds the foundation for evaluations of Teacher Trainers (M&amp;E, inspection, impact assessment, performance assessment).</w:t>
      </w:r>
    </w:p>
    <w:p w14:paraId="683A92BA" w14:textId="1A47B86B" w:rsidR="002927EA" w:rsidRPr="002968D2" w:rsidRDefault="002927EA" w:rsidP="00C512BE">
      <w:pPr>
        <w:pStyle w:val="Default"/>
        <w:numPr>
          <w:ilvl w:val="0"/>
          <w:numId w:val="2"/>
        </w:numPr>
        <w:spacing w:after="120"/>
        <w:ind w:right="-993"/>
        <w:rPr>
          <w:rFonts w:ascii="Arial" w:hAnsi="Arial" w:cs="Arial"/>
          <w:sz w:val="22"/>
          <w:szCs w:val="22"/>
          <w:lang w:val="en-GB"/>
        </w:rPr>
      </w:pPr>
      <w:r w:rsidRPr="002968D2">
        <w:rPr>
          <w:rFonts w:ascii="Arial" w:hAnsi="Arial" w:cs="Arial"/>
          <w:sz w:val="22"/>
          <w:szCs w:val="22"/>
          <w:lang w:val="en-GB"/>
        </w:rPr>
        <w:t xml:space="preserve">The Competency </w:t>
      </w:r>
      <w:r w:rsidR="007D1EE0" w:rsidRPr="002968D2">
        <w:rPr>
          <w:rFonts w:ascii="Arial" w:hAnsi="Arial" w:cs="Arial"/>
          <w:sz w:val="22"/>
          <w:szCs w:val="22"/>
          <w:lang w:val="en-GB"/>
        </w:rPr>
        <w:t>Framework/ Matrix</w:t>
      </w:r>
      <w:r w:rsidRPr="002968D2">
        <w:rPr>
          <w:rFonts w:ascii="Arial" w:hAnsi="Arial" w:cs="Arial"/>
          <w:sz w:val="22"/>
          <w:szCs w:val="22"/>
          <w:lang w:val="en-GB"/>
        </w:rPr>
        <w:t xml:space="preserve"> outlines the scope of performance qualities of Teacher Trainers.</w:t>
      </w:r>
    </w:p>
    <w:p w14:paraId="2A1BDAB7" w14:textId="15800D2C" w:rsidR="002927EA" w:rsidRPr="002968D2" w:rsidRDefault="002927EA" w:rsidP="00C512BE">
      <w:pPr>
        <w:pStyle w:val="Default"/>
        <w:numPr>
          <w:ilvl w:val="0"/>
          <w:numId w:val="2"/>
        </w:numPr>
        <w:spacing w:after="120"/>
        <w:ind w:right="-993"/>
        <w:rPr>
          <w:rFonts w:ascii="Arial" w:hAnsi="Arial" w:cs="Arial"/>
          <w:sz w:val="22"/>
          <w:szCs w:val="22"/>
          <w:lang w:val="en-GB"/>
        </w:rPr>
      </w:pPr>
      <w:r w:rsidRPr="002968D2">
        <w:rPr>
          <w:rFonts w:ascii="Arial" w:hAnsi="Arial" w:cs="Arial"/>
          <w:sz w:val="22"/>
          <w:szCs w:val="22"/>
          <w:lang w:val="en-GB"/>
        </w:rPr>
        <w:t xml:space="preserve">The Competency </w:t>
      </w:r>
      <w:r w:rsidR="007D1EE0" w:rsidRPr="002968D2">
        <w:rPr>
          <w:rFonts w:ascii="Arial" w:hAnsi="Arial" w:cs="Arial"/>
          <w:sz w:val="22"/>
          <w:szCs w:val="22"/>
          <w:lang w:val="en-GB"/>
        </w:rPr>
        <w:t>Framework/ Matrix</w:t>
      </w:r>
      <w:r w:rsidRPr="002968D2">
        <w:rPr>
          <w:rFonts w:ascii="Arial" w:hAnsi="Arial" w:cs="Arial"/>
          <w:sz w:val="22"/>
          <w:szCs w:val="22"/>
          <w:lang w:val="en-GB"/>
        </w:rPr>
        <w:t xml:space="preserve"> supports targeted improvement of quality of teacher training (based on performance assessment).</w:t>
      </w:r>
    </w:p>
    <w:p w14:paraId="34C72350" w14:textId="77777777" w:rsidR="002927EA" w:rsidRPr="002968D2" w:rsidRDefault="002927EA" w:rsidP="003B3931">
      <w:pPr>
        <w:pStyle w:val="Default"/>
        <w:spacing w:after="120"/>
        <w:ind w:right="-993"/>
        <w:rPr>
          <w:rFonts w:ascii="Arial" w:hAnsi="Arial" w:cs="Arial"/>
          <w:sz w:val="22"/>
          <w:szCs w:val="22"/>
          <w:lang w:val="en-GB"/>
        </w:rPr>
      </w:pPr>
    </w:p>
    <w:p w14:paraId="170F3861" w14:textId="41EFB479" w:rsidR="00813205" w:rsidRPr="002968D2" w:rsidRDefault="00813205" w:rsidP="00813205">
      <w:pPr>
        <w:pStyle w:val="Default"/>
        <w:spacing w:after="120"/>
        <w:ind w:right="-993"/>
        <w:rPr>
          <w:rFonts w:ascii="Arial" w:hAnsi="Arial" w:cs="Arial"/>
          <w:sz w:val="22"/>
          <w:szCs w:val="22"/>
          <w:lang w:val="en-GB"/>
        </w:rPr>
      </w:pPr>
      <w:r w:rsidRPr="002968D2">
        <w:rPr>
          <w:rFonts w:ascii="Arial" w:hAnsi="Arial" w:cs="Arial"/>
          <w:sz w:val="22"/>
          <w:szCs w:val="22"/>
          <w:lang w:val="en-GB"/>
        </w:rPr>
        <w:t>A follow up “Professional Training Programme for Lecturers at TTC” delivered (in-service) by senior TTC Lecturers to their lecturer colleagues will spirit u</w:t>
      </w:r>
      <w:r w:rsidR="0098381C" w:rsidRPr="002968D2">
        <w:rPr>
          <w:rFonts w:ascii="Arial" w:hAnsi="Arial" w:cs="Arial"/>
          <w:sz w:val="22"/>
          <w:szCs w:val="22"/>
          <w:lang w:val="en-GB"/>
        </w:rPr>
        <w:t>p the themes</w:t>
      </w:r>
      <w:r w:rsidRPr="002968D2">
        <w:rPr>
          <w:rFonts w:ascii="Arial" w:hAnsi="Arial" w:cs="Arial"/>
          <w:sz w:val="22"/>
          <w:szCs w:val="22"/>
          <w:lang w:val="en-GB"/>
        </w:rPr>
        <w:t xml:space="preserve"> of the former ALP and refresh the intentions of the NCG.</w:t>
      </w:r>
    </w:p>
    <w:p w14:paraId="68256784" w14:textId="52E7CB01" w:rsidR="005A1D95" w:rsidRDefault="005A1D95" w:rsidP="003B3931">
      <w:pPr>
        <w:pStyle w:val="Default"/>
        <w:spacing w:after="120"/>
        <w:ind w:right="-993"/>
        <w:rPr>
          <w:rFonts w:ascii="Arial" w:hAnsi="Arial" w:cs="Arial"/>
          <w:sz w:val="22"/>
          <w:szCs w:val="22"/>
          <w:lang w:val="en-GB"/>
        </w:rPr>
      </w:pPr>
    </w:p>
    <w:p w14:paraId="201CADA6" w14:textId="77777777" w:rsidR="00E154B7" w:rsidRPr="002968D2" w:rsidRDefault="00E154B7" w:rsidP="003B3931">
      <w:pPr>
        <w:pStyle w:val="Default"/>
        <w:spacing w:after="120"/>
        <w:ind w:right="-993"/>
        <w:rPr>
          <w:rFonts w:ascii="Arial" w:hAnsi="Arial" w:cs="Arial"/>
          <w:sz w:val="22"/>
          <w:szCs w:val="22"/>
          <w:lang w:val="en-GB"/>
        </w:rPr>
      </w:pPr>
    </w:p>
    <w:p w14:paraId="65A2278C" w14:textId="7953BF37" w:rsidR="007015B4" w:rsidRPr="007C4976" w:rsidRDefault="007015B4" w:rsidP="003B3931">
      <w:pPr>
        <w:pStyle w:val="Default"/>
        <w:spacing w:after="120"/>
        <w:ind w:right="-993"/>
        <w:rPr>
          <w:rFonts w:ascii="Arial" w:hAnsi="Arial" w:cs="Arial"/>
          <w:b/>
          <w:sz w:val="28"/>
          <w:szCs w:val="28"/>
          <w:lang w:val="en-GB"/>
        </w:rPr>
      </w:pPr>
      <w:r w:rsidRPr="007C4976">
        <w:rPr>
          <w:rFonts w:ascii="Arial" w:hAnsi="Arial" w:cs="Arial"/>
          <w:b/>
          <w:sz w:val="28"/>
          <w:szCs w:val="28"/>
          <w:lang w:val="en-GB"/>
        </w:rPr>
        <w:t>2.2 Goal</w:t>
      </w:r>
      <w:r w:rsidR="003A0FF7" w:rsidRPr="007C4976">
        <w:rPr>
          <w:rFonts w:ascii="Arial" w:hAnsi="Arial" w:cs="Arial"/>
          <w:b/>
          <w:sz w:val="28"/>
          <w:szCs w:val="28"/>
          <w:lang w:val="en-GB"/>
        </w:rPr>
        <w:t>s</w:t>
      </w:r>
      <w:r w:rsidRPr="007C4976">
        <w:rPr>
          <w:rFonts w:ascii="Arial" w:hAnsi="Arial" w:cs="Arial"/>
          <w:b/>
          <w:sz w:val="28"/>
          <w:szCs w:val="28"/>
          <w:lang w:val="en-GB"/>
        </w:rPr>
        <w:t xml:space="preserve"> of the Competency Matrix</w:t>
      </w:r>
    </w:p>
    <w:p w14:paraId="073E69F0" w14:textId="77777777" w:rsidR="00E154B7" w:rsidRDefault="00E154B7" w:rsidP="003A0FF7">
      <w:pPr>
        <w:pStyle w:val="Default"/>
        <w:spacing w:after="120"/>
        <w:ind w:right="-993"/>
        <w:rPr>
          <w:rFonts w:ascii="Arial" w:hAnsi="Arial" w:cs="Arial"/>
          <w:sz w:val="22"/>
          <w:szCs w:val="22"/>
          <w:lang w:val="en-GB"/>
        </w:rPr>
      </w:pPr>
    </w:p>
    <w:p w14:paraId="7DABAFDD" w14:textId="4AEF503E" w:rsidR="003A0FF7" w:rsidRPr="002968D2" w:rsidRDefault="003A0FF7" w:rsidP="003A0FF7">
      <w:pPr>
        <w:pStyle w:val="Default"/>
        <w:spacing w:after="120"/>
        <w:ind w:right="-993"/>
        <w:rPr>
          <w:rFonts w:ascii="Arial" w:hAnsi="Arial" w:cs="Arial"/>
          <w:sz w:val="22"/>
          <w:szCs w:val="22"/>
          <w:lang w:val="en-GB"/>
        </w:rPr>
      </w:pPr>
      <w:r w:rsidRPr="002968D2">
        <w:rPr>
          <w:rFonts w:ascii="Arial" w:hAnsi="Arial" w:cs="Arial"/>
          <w:sz w:val="22"/>
          <w:szCs w:val="22"/>
          <w:lang w:val="en-GB"/>
        </w:rPr>
        <w:t xml:space="preserve">The </w:t>
      </w:r>
      <w:r w:rsidR="00C84431" w:rsidRPr="002968D2">
        <w:rPr>
          <w:rFonts w:ascii="Arial" w:hAnsi="Arial" w:cs="Arial"/>
          <w:sz w:val="22"/>
          <w:szCs w:val="22"/>
          <w:lang w:val="en-GB"/>
        </w:rPr>
        <w:t xml:space="preserve">goals of the </w:t>
      </w:r>
      <w:r w:rsidRPr="002968D2">
        <w:rPr>
          <w:rFonts w:ascii="Arial" w:hAnsi="Arial" w:cs="Arial"/>
          <w:sz w:val="22"/>
          <w:szCs w:val="22"/>
          <w:lang w:val="en-GB"/>
        </w:rPr>
        <w:t>Competency Matrix are as follows:</w:t>
      </w:r>
      <w:r w:rsidR="00467C32" w:rsidRPr="002968D2">
        <w:rPr>
          <w:rFonts w:ascii="Arial" w:hAnsi="Arial" w:cs="Arial"/>
          <w:sz w:val="22"/>
          <w:szCs w:val="22"/>
          <w:lang w:val="en-GB"/>
        </w:rPr>
        <w:t xml:space="preserve"> The Competency Matrix provides</w:t>
      </w:r>
    </w:p>
    <w:p w14:paraId="3E869FA8" w14:textId="724DC49B" w:rsidR="003A0FF7" w:rsidRPr="002968D2" w:rsidRDefault="00467C32" w:rsidP="00C512BE">
      <w:pPr>
        <w:pStyle w:val="Default"/>
        <w:numPr>
          <w:ilvl w:val="0"/>
          <w:numId w:val="4"/>
        </w:numPr>
        <w:spacing w:after="120"/>
        <w:ind w:right="-993"/>
        <w:rPr>
          <w:rFonts w:ascii="Arial" w:hAnsi="Arial" w:cs="Arial"/>
          <w:sz w:val="22"/>
          <w:szCs w:val="22"/>
          <w:lang w:val="en-GB"/>
        </w:rPr>
      </w:pPr>
      <w:r w:rsidRPr="002968D2">
        <w:rPr>
          <w:rFonts w:ascii="Arial" w:hAnsi="Arial" w:cs="Arial"/>
          <w:sz w:val="22"/>
          <w:szCs w:val="22"/>
          <w:lang w:val="en-GB"/>
        </w:rPr>
        <w:t>A</w:t>
      </w:r>
      <w:r w:rsidR="003A0FF7" w:rsidRPr="002968D2">
        <w:rPr>
          <w:rFonts w:ascii="Arial" w:hAnsi="Arial" w:cs="Arial"/>
          <w:sz w:val="22"/>
          <w:szCs w:val="22"/>
          <w:lang w:val="en-GB"/>
        </w:rPr>
        <w:t xml:space="preserve"> very detailed overview of teacher educators’ competences at a glance.</w:t>
      </w:r>
    </w:p>
    <w:p w14:paraId="4DA7B8F0" w14:textId="37E3A8F9" w:rsidR="003A0FF7" w:rsidRPr="002968D2" w:rsidRDefault="00467C32" w:rsidP="00C512BE">
      <w:pPr>
        <w:pStyle w:val="Default"/>
        <w:numPr>
          <w:ilvl w:val="0"/>
          <w:numId w:val="4"/>
        </w:numPr>
        <w:spacing w:after="120"/>
        <w:ind w:right="-993"/>
        <w:rPr>
          <w:rFonts w:ascii="Arial" w:hAnsi="Arial" w:cs="Arial"/>
          <w:sz w:val="22"/>
          <w:szCs w:val="22"/>
          <w:lang w:val="en-GB"/>
        </w:rPr>
      </w:pPr>
      <w:r w:rsidRPr="002968D2">
        <w:rPr>
          <w:rFonts w:ascii="Arial" w:hAnsi="Arial" w:cs="Arial"/>
          <w:sz w:val="22"/>
          <w:szCs w:val="22"/>
          <w:lang w:val="en-GB"/>
        </w:rPr>
        <w:t>P</w:t>
      </w:r>
      <w:r w:rsidR="003A0FF7" w:rsidRPr="002968D2">
        <w:rPr>
          <w:rFonts w:ascii="Arial" w:hAnsi="Arial" w:cs="Arial"/>
          <w:sz w:val="22"/>
          <w:szCs w:val="22"/>
          <w:lang w:val="en-GB"/>
        </w:rPr>
        <w:t>erformance indicators of teacher educators’ competences.</w:t>
      </w:r>
    </w:p>
    <w:p w14:paraId="366E9EEA" w14:textId="3A74295F" w:rsidR="003A0FF7" w:rsidRPr="002968D2" w:rsidRDefault="00467C32" w:rsidP="00C512BE">
      <w:pPr>
        <w:pStyle w:val="Default"/>
        <w:numPr>
          <w:ilvl w:val="0"/>
          <w:numId w:val="4"/>
        </w:numPr>
        <w:spacing w:after="120"/>
        <w:ind w:right="-993"/>
        <w:rPr>
          <w:rFonts w:ascii="Arial" w:hAnsi="Arial" w:cs="Arial"/>
          <w:sz w:val="22"/>
          <w:szCs w:val="22"/>
          <w:lang w:val="en-GB"/>
        </w:rPr>
      </w:pPr>
      <w:r w:rsidRPr="002968D2">
        <w:rPr>
          <w:rFonts w:ascii="Arial" w:hAnsi="Arial" w:cs="Arial"/>
          <w:sz w:val="22"/>
          <w:szCs w:val="22"/>
          <w:lang w:val="en-GB"/>
        </w:rPr>
        <w:t>A</w:t>
      </w:r>
      <w:r w:rsidR="003A0FF7" w:rsidRPr="002968D2">
        <w:rPr>
          <w:rFonts w:ascii="Arial" w:hAnsi="Arial" w:cs="Arial"/>
          <w:sz w:val="22"/>
          <w:szCs w:val="22"/>
          <w:lang w:val="en-GB"/>
        </w:rPr>
        <w:t xml:space="preserve"> complete overview of competency areas, where teacher educators are supposed to perform.</w:t>
      </w:r>
    </w:p>
    <w:p w14:paraId="4CD334AC" w14:textId="7F48ACF3" w:rsidR="003A0FF7" w:rsidRPr="002968D2" w:rsidRDefault="003A0FF7" w:rsidP="00C512BE">
      <w:pPr>
        <w:pStyle w:val="Default"/>
        <w:numPr>
          <w:ilvl w:val="0"/>
          <w:numId w:val="4"/>
        </w:numPr>
        <w:spacing w:after="120"/>
        <w:ind w:right="-993"/>
        <w:rPr>
          <w:rFonts w:ascii="Arial" w:hAnsi="Arial" w:cs="Arial"/>
          <w:sz w:val="22"/>
          <w:szCs w:val="22"/>
          <w:lang w:val="en-GB"/>
        </w:rPr>
      </w:pPr>
      <w:r w:rsidRPr="002968D2">
        <w:rPr>
          <w:rFonts w:ascii="Arial" w:hAnsi="Arial" w:cs="Arial"/>
          <w:sz w:val="22"/>
          <w:szCs w:val="22"/>
          <w:lang w:val="en-GB"/>
        </w:rPr>
        <w:t>Information of both, teacher educators and their manager, about professional standards and approaches.</w:t>
      </w:r>
    </w:p>
    <w:p w14:paraId="5D989721" w14:textId="24E84FC3" w:rsidR="003A0FF7" w:rsidRPr="002968D2" w:rsidRDefault="003A0FF7" w:rsidP="00C512BE">
      <w:pPr>
        <w:pStyle w:val="Default"/>
        <w:numPr>
          <w:ilvl w:val="0"/>
          <w:numId w:val="4"/>
        </w:numPr>
        <w:spacing w:after="120"/>
        <w:ind w:right="-993"/>
        <w:rPr>
          <w:rFonts w:ascii="Arial" w:hAnsi="Arial" w:cs="Arial"/>
          <w:sz w:val="22"/>
          <w:szCs w:val="22"/>
          <w:lang w:val="en-GB"/>
        </w:rPr>
      </w:pPr>
      <w:r w:rsidRPr="002968D2">
        <w:rPr>
          <w:rFonts w:ascii="Arial" w:hAnsi="Arial" w:cs="Arial"/>
          <w:sz w:val="22"/>
          <w:szCs w:val="22"/>
          <w:lang w:val="en-GB"/>
        </w:rPr>
        <w:t>Information on procedural details of the routine performance of teacher educators.</w:t>
      </w:r>
    </w:p>
    <w:p w14:paraId="41EAB55D" w14:textId="6324914B" w:rsidR="003A0FF7" w:rsidRPr="002968D2" w:rsidRDefault="00467C32" w:rsidP="00C512BE">
      <w:pPr>
        <w:pStyle w:val="Default"/>
        <w:numPr>
          <w:ilvl w:val="0"/>
          <w:numId w:val="4"/>
        </w:numPr>
        <w:spacing w:after="120"/>
        <w:ind w:right="-993"/>
        <w:rPr>
          <w:rFonts w:ascii="Arial" w:hAnsi="Arial" w:cs="Arial"/>
          <w:sz w:val="22"/>
          <w:szCs w:val="22"/>
          <w:lang w:val="en-GB"/>
        </w:rPr>
      </w:pPr>
      <w:r w:rsidRPr="002968D2">
        <w:rPr>
          <w:rFonts w:ascii="Arial" w:hAnsi="Arial" w:cs="Arial"/>
          <w:sz w:val="22"/>
          <w:szCs w:val="22"/>
          <w:lang w:val="en-GB"/>
        </w:rPr>
        <w:t>An o</w:t>
      </w:r>
      <w:r w:rsidR="003A0FF7" w:rsidRPr="002968D2">
        <w:rPr>
          <w:rFonts w:ascii="Arial" w:hAnsi="Arial" w:cs="Arial"/>
          <w:sz w:val="22"/>
          <w:szCs w:val="22"/>
          <w:lang w:val="en-GB"/>
        </w:rPr>
        <w:t xml:space="preserve">perative function of National Papua New Guinean policies on </w:t>
      </w:r>
      <w:r w:rsidR="0098381C" w:rsidRPr="002968D2">
        <w:rPr>
          <w:rFonts w:ascii="Arial" w:hAnsi="Arial" w:cs="Arial"/>
          <w:sz w:val="22"/>
          <w:szCs w:val="22"/>
          <w:lang w:val="en-GB"/>
        </w:rPr>
        <w:t xml:space="preserve">teacher </w:t>
      </w:r>
      <w:r w:rsidR="003A0FF7" w:rsidRPr="002968D2">
        <w:rPr>
          <w:rFonts w:ascii="Arial" w:hAnsi="Arial" w:cs="Arial"/>
          <w:sz w:val="22"/>
          <w:szCs w:val="22"/>
          <w:lang w:val="en-GB"/>
        </w:rPr>
        <w:t xml:space="preserve">education (features </w:t>
      </w:r>
      <w:r w:rsidR="0098381C" w:rsidRPr="002968D2">
        <w:rPr>
          <w:rFonts w:ascii="Arial" w:hAnsi="Arial" w:cs="Arial"/>
          <w:sz w:val="22"/>
          <w:szCs w:val="22"/>
          <w:lang w:val="en-GB"/>
        </w:rPr>
        <w:t xml:space="preserve">traced back </w:t>
      </w:r>
      <w:r w:rsidR="003A0FF7" w:rsidRPr="002968D2">
        <w:rPr>
          <w:rFonts w:ascii="Arial" w:hAnsi="Arial" w:cs="Arial"/>
          <w:sz w:val="22"/>
          <w:szCs w:val="22"/>
          <w:lang w:val="en-GB"/>
        </w:rPr>
        <w:t>to the NCG and Induction Programme).</w:t>
      </w:r>
    </w:p>
    <w:p w14:paraId="1A276F21" w14:textId="77777777" w:rsidR="007015B4" w:rsidRPr="002968D2" w:rsidRDefault="007015B4" w:rsidP="003B3931">
      <w:pPr>
        <w:pStyle w:val="Default"/>
        <w:spacing w:after="120"/>
        <w:ind w:right="-993"/>
        <w:rPr>
          <w:rFonts w:ascii="Arial" w:hAnsi="Arial" w:cs="Arial"/>
          <w:sz w:val="22"/>
          <w:szCs w:val="22"/>
          <w:lang w:val="en-GB"/>
        </w:rPr>
      </w:pPr>
    </w:p>
    <w:p w14:paraId="4EEBE60F" w14:textId="77777777" w:rsidR="00E154B7" w:rsidRDefault="00E154B7">
      <w:pPr>
        <w:rPr>
          <w:rFonts w:cs="Arial"/>
          <w:b/>
          <w:sz w:val="28"/>
          <w:szCs w:val="28"/>
          <w:lang w:eastAsia="ja-JP"/>
        </w:rPr>
      </w:pPr>
      <w:r>
        <w:rPr>
          <w:rFonts w:cs="Arial"/>
          <w:b/>
          <w:sz w:val="28"/>
          <w:szCs w:val="28"/>
          <w:lang w:eastAsia="ja-JP"/>
        </w:rPr>
        <w:br w:type="page"/>
      </w:r>
    </w:p>
    <w:p w14:paraId="00AD99C6" w14:textId="0072CB3F" w:rsidR="00CA049C" w:rsidRPr="007C4976" w:rsidRDefault="00CA049C" w:rsidP="003B3931">
      <w:pPr>
        <w:spacing w:after="120"/>
        <w:ind w:right="-993"/>
        <w:rPr>
          <w:rFonts w:cs="Arial"/>
          <w:b/>
          <w:sz w:val="28"/>
          <w:szCs w:val="28"/>
          <w:lang w:eastAsia="ja-JP"/>
        </w:rPr>
      </w:pPr>
      <w:r w:rsidRPr="007C4976">
        <w:rPr>
          <w:rFonts w:cs="Arial"/>
          <w:b/>
          <w:sz w:val="28"/>
          <w:szCs w:val="28"/>
          <w:lang w:eastAsia="ja-JP"/>
        </w:rPr>
        <w:lastRenderedPageBreak/>
        <w:t>2</w:t>
      </w:r>
      <w:r w:rsidR="007015B4" w:rsidRPr="007C4976">
        <w:rPr>
          <w:rFonts w:cs="Arial"/>
          <w:b/>
          <w:sz w:val="28"/>
          <w:szCs w:val="28"/>
          <w:lang w:eastAsia="ja-JP"/>
        </w:rPr>
        <w:t>.3</w:t>
      </w:r>
      <w:r w:rsidR="00F7789C" w:rsidRPr="007C4976">
        <w:rPr>
          <w:rFonts w:cs="Arial"/>
          <w:b/>
          <w:sz w:val="28"/>
          <w:szCs w:val="28"/>
          <w:lang w:eastAsia="ja-JP"/>
        </w:rPr>
        <w:t xml:space="preserve"> </w:t>
      </w:r>
      <w:r w:rsidR="00D07E6D" w:rsidRPr="007C4976">
        <w:rPr>
          <w:rFonts w:cs="Arial"/>
          <w:b/>
          <w:sz w:val="28"/>
          <w:szCs w:val="28"/>
          <w:lang w:eastAsia="ja-JP"/>
        </w:rPr>
        <w:t>Description</w:t>
      </w:r>
      <w:r w:rsidR="005A1D95" w:rsidRPr="007C4976">
        <w:rPr>
          <w:rFonts w:cs="Arial"/>
          <w:b/>
          <w:sz w:val="28"/>
          <w:szCs w:val="28"/>
          <w:lang w:eastAsia="ja-JP"/>
        </w:rPr>
        <w:t xml:space="preserve"> </w:t>
      </w:r>
      <w:r w:rsidR="00F7789C" w:rsidRPr="007C4976">
        <w:rPr>
          <w:rFonts w:cs="Arial"/>
          <w:b/>
          <w:sz w:val="28"/>
          <w:szCs w:val="28"/>
          <w:lang w:eastAsia="ja-JP"/>
        </w:rPr>
        <w:t xml:space="preserve">of </w:t>
      </w:r>
      <w:r w:rsidR="0098381C" w:rsidRPr="007C4976">
        <w:rPr>
          <w:rFonts w:cs="Arial"/>
          <w:b/>
          <w:sz w:val="28"/>
          <w:szCs w:val="28"/>
          <w:lang w:eastAsia="ja-JP"/>
        </w:rPr>
        <w:t xml:space="preserve">the </w:t>
      </w:r>
      <w:r w:rsidR="00F7789C" w:rsidRPr="007C4976">
        <w:rPr>
          <w:rFonts w:cs="Arial"/>
          <w:b/>
          <w:sz w:val="28"/>
          <w:szCs w:val="28"/>
          <w:lang w:eastAsia="ja-JP"/>
        </w:rPr>
        <w:t>Comp</w:t>
      </w:r>
      <w:r w:rsidR="00CA238A" w:rsidRPr="007C4976">
        <w:rPr>
          <w:rFonts w:cs="Arial"/>
          <w:b/>
          <w:sz w:val="28"/>
          <w:szCs w:val="28"/>
          <w:lang w:eastAsia="ja-JP"/>
        </w:rPr>
        <w:t>etency Matrix</w:t>
      </w:r>
    </w:p>
    <w:p w14:paraId="37C02FF1" w14:textId="4AE5B3CD" w:rsidR="00746946" w:rsidRDefault="00EB2BD0" w:rsidP="003B3931">
      <w:pPr>
        <w:pStyle w:val="Default"/>
        <w:spacing w:after="120"/>
        <w:ind w:right="-993"/>
        <w:rPr>
          <w:rFonts w:ascii="Arial" w:hAnsi="Arial" w:cs="Arial"/>
          <w:sz w:val="22"/>
          <w:szCs w:val="22"/>
          <w:lang w:val="en-GB"/>
        </w:rPr>
      </w:pPr>
      <w:r w:rsidRPr="002968D2">
        <w:rPr>
          <w:rFonts w:ascii="Arial" w:hAnsi="Arial" w:cs="Arial"/>
          <w:sz w:val="22"/>
          <w:szCs w:val="22"/>
          <w:lang w:val="en-GB"/>
        </w:rPr>
        <w:t xml:space="preserve">The Competency Matrix describes </w:t>
      </w:r>
      <w:r w:rsidR="00400B6A" w:rsidRPr="002968D2">
        <w:rPr>
          <w:rFonts w:ascii="Arial" w:hAnsi="Arial" w:cs="Arial"/>
          <w:sz w:val="22"/>
          <w:szCs w:val="22"/>
          <w:lang w:val="en-GB"/>
        </w:rPr>
        <w:t>competences</w:t>
      </w:r>
      <w:r w:rsidR="000E13D8" w:rsidRPr="002968D2">
        <w:rPr>
          <w:rFonts w:ascii="Arial" w:hAnsi="Arial" w:cs="Arial"/>
          <w:sz w:val="22"/>
          <w:szCs w:val="22"/>
          <w:lang w:val="en-GB"/>
        </w:rPr>
        <w:t xml:space="preserve"> in a holistic way and focuses</w:t>
      </w:r>
      <w:r w:rsidR="00400B6A" w:rsidRPr="002968D2">
        <w:rPr>
          <w:rFonts w:ascii="Arial" w:hAnsi="Arial" w:cs="Arial"/>
          <w:sz w:val="22"/>
          <w:szCs w:val="22"/>
          <w:lang w:val="en-GB"/>
        </w:rPr>
        <w:t xml:space="preserve"> not only subject-matter related competences</w:t>
      </w:r>
      <w:r w:rsidR="000E13D8" w:rsidRPr="002968D2">
        <w:rPr>
          <w:rFonts w:ascii="Arial" w:hAnsi="Arial" w:cs="Arial"/>
          <w:sz w:val="22"/>
          <w:szCs w:val="22"/>
          <w:lang w:val="en-GB"/>
        </w:rPr>
        <w:t xml:space="preserve"> (e.g. mathematics or language)</w:t>
      </w:r>
      <w:r w:rsidR="00400B6A" w:rsidRPr="002968D2">
        <w:rPr>
          <w:rFonts w:ascii="Arial" w:hAnsi="Arial" w:cs="Arial"/>
          <w:sz w:val="22"/>
          <w:szCs w:val="22"/>
          <w:lang w:val="en-GB"/>
        </w:rPr>
        <w:t>, but also quite a number of aspec</w:t>
      </w:r>
      <w:r w:rsidR="000E13D8" w:rsidRPr="002968D2">
        <w:rPr>
          <w:rFonts w:ascii="Arial" w:hAnsi="Arial" w:cs="Arial"/>
          <w:sz w:val="22"/>
          <w:szCs w:val="22"/>
          <w:lang w:val="en-GB"/>
        </w:rPr>
        <w:t>ts that highly impact learning. It follows learner-centred concept of learning ensuring the highest efficiency and best effectiveness of learning.</w:t>
      </w:r>
    </w:p>
    <w:p w14:paraId="0452A24D" w14:textId="520A0657" w:rsidR="002D7446" w:rsidRPr="002968D2" w:rsidRDefault="007B4A58" w:rsidP="003B3931">
      <w:pPr>
        <w:pStyle w:val="Default"/>
        <w:spacing w:after="120"/>
        <w:ind w:right="-993"/>
        <w:rPr>
          <w:rFonts w:ascii="Arial" w:hAnsi="Arial" w:cs="Arial"/>
          <w:sz w:val="22"/>
          <w:szCs w:val="22"/>
          <w:lang w:val="en-GB"/>
        </w:rPr>
      </w:pPr>
      <w:r w:rsidRPr="002968D2">
        <w:rPr>
          <w:rFonts w:ascii="Arial" w:hAnsi="Arial" w:cs="Arial"/>
          <w:sz w:val="22"/>
          <w:szCs w:val="22"/>
          <w:lang w:val="en-GB"/>
        </w:rPr>
        <w:t>There are ten com</w:t>
      </w:r>
      <w:r w:rsidR="007015B4" w:rsidRPr="002968D2">
        <w:rPr>
          <w:rFonts w:ascii="Arial" w:hAnsi="Arial" w:cs="Arial"/>
          <w:sz w:val="22"/>
          <w:szCs w:val="22"/>
          <w:lang w:val="en-GB"/>
        </w:rPr>
        <w:t>petency areas described in the M</w:t>
      </w:r>
      <w:r w:rsidRPr="002968D2">
        <w:rPr>
          <w:rFonts w:ascii="Arial" w:hAnsi="Arial" w:cs="Arial"/>
          <w:sz w:val="22"/>
          <w:szCs w:val="22"/>
          <w:lang w:val="en-GB"/>
        </w:rPr>
        <w:t>atrix, which are highlighted in different colours:</w:t>
      </w:r>
    </w:p>
    <w:tbl>
      <w:tblPr>
        <w:tblStyle w:val="Tabellenraster"/>
        <w:tblW w:w="9180" w:type="dxa"/>
        <w:tblLayout w:type="fixed"/>
        <w:tblLook w:val="04A0" w:firstRow="1" w:lastRow="0" w:firstColumn="1" w:lastColumn="0" w:noHBand="0" w:noVBand="1"/>
      </w:tblPr>
      <w:tblGrid>
        <w:gridCol w:w="647"/>
        <w:gridCol w:w="3005"/>
        <w:gridCol w:w="5387"/>
        <w:gridCol w:w="141"/>
      </w:tblGrid>
      <w:tr w:rsidR="000273D8" w:rsidRPr="002968D2" w14:paraId="3C46C772" w14:textId="77777777" w:rsidTr="00EE724A">
        <w:tc>
          <w:tcPr>
            <w:tcW w:w="647" w:type="dxa"/>
            <w:tcBorders>
              <w:bottom w:val="single" w:sz="4" w:space="0" w:color="auto"/>
            </w:tcBorders>
            <w:shd w:val="clear" w:color="auto" w:fill="E0E0E0"/>
          </w:tcPr>
          <w:p w14:paraId="53AA36E5" w14:textId="77777777" w:rsidR="000273D8" w:rsidRPr="002968D2" w:rsidRDefault="000273D8" w:rsidP="003B3931">
            <w:pPr>
              <w:pStyle w:val="Default"/>
              <w:spacing w:after="120"/>
              <w:ind w:right="-993"/>
              <w:rPr>
                <w:rFonts w:ascii="Arial" w:hAnsi="Arial" w:cs="Arial"/>
                <w:b/>
                <w:color w:val="auto"/>
                <w:sz w:val="22"/>
                <w:szCs w:val="22"/>
                <w:lang w:val="en-GB"/>
              </w:rPr>
            </w:pPr>
            <w:r w:rsidRPr="002968D2">
              <w:rPr>
                <w:rFonts w:ascii="Arial" w:hAnsi="Arial" w:cs="Arial"/>
                <w:b/>
                <w:color w:val="auto"/>
                <w:sz w:val="22"/>
                <w:szCs w:val="22"/>
                <w:lang w:val="en-GB"/>
              </w:rPr>
              <w:t>No</w:t>
            </w:r>
          </w:p>
        </w:tc>
        <w:tc>
          <w:tcPr>
            <w:tcW w:w="3005" w:type="dxa"/>
            <w:shd w:val="clear" w:color="auto" w:fill="E0E0E0"/>
          </w:tcPr>
          <w:p w14:paraId="4408D9F7" w14:textId="77777777" w:rsidR="000273D8" w:rsidRPr="002968D2" w:rsidRDefault="000273D8" w:rsidP="003B3931">
            <w:pPr>
              <w:pStyle w:val="Default"/>
              <w:spacing w:after="120"/>
              <w:ind w:right="-993"/>
              <w:rPr>
                <w:rFonts w:ascii="Arial" w:hAnsi="Arial" w:cs="Arial"/>
                <w:b/>
                <w:color w:val="auto"/>
                <w:sz w:val="22"/>
                <w:szCs w:val="22"/>
                <w:lang w:val="en-GB"/>
              </w:rPr>
            </w:pPr>
            <w:r w:rsidRPr="002968D2">
              <w:rPr>
                <w:rFonts w:ascii="Arial" w:hAnsi="Arial" w:cs="Arial"/>
                <w:b/>
                <w:color w:val="auto"/>
                <w:sz w:val="22"/>
                <w:szCs w:val="22"/>
                <w:lang w:val="en-GB"/>
              </w:rPr>
              <w:t>Competency Area</w:t>
            </w:r>
          </w:p>
        </w:tc>
        <w:tc>
          <w:tcPr>
            <w:tcW w:w="5528" w:type="dxa"/>
            <w:gridSpan w:val="2"/>
            <w:shd w:val="clear" w:color="auto" w:fill="E0E0E0"/>
          </w:tcPr>
          <w:p w14:paraId="229EAC5A" w14:textId="4CC10AE2" w:rsidR="000273D8" w:rsidRPr="002968D2" w:rsidRDefault="000273D8" w:rsidP="003B3931">
            <w:pPr>
              <w:pStyle w:val="Default"/>
              <w:spacing w:after="120"/>
              <w:ind w:right="-993"/>
              <w:rPr>
                <w:rFonts w:ascii="Arial" w:hAnsi="Arial" w:cs="Arial"/>
                <w:b/>
                <w:color w:val="333333"/>
                <w:sz w:val="22"/>
                <w:szCs w:val="22"/>
                <w:lang w:val="en-GB"/>
              </w:rPr>
            </w:pPr>
            <w:r w:rsidRPr="002968D2">
              <w:rPr>
                <w:rFonts w:ascii="Arial" w:hAnsi="Arial" w:cs="Arial"/>
                <w:b/>
                <w:color w:val="333333"/>
                <w:sz w:val="22"/>
                <w:szCs w:val="22"/>
                <w:lang w:val="en-GB"/>
              </w:rPr>
              <w:t>General Comment</w:t>
            </w:r>
          </w:p>
        </w:tc>
      </w:tr>
      <w:tr w:rsidR="000273D8" w:rsidRPr="002968D2" w14:paraId="6EFDFF37" w14:textId="77777777" w:rsidTr="00EE724A">
        <w:trPr>
          <w:gridAfter w:val="1"/>
          <w:wAfter w:w="141" w:type="dxa"/>
        </w:trPr>
        <w:tc>
          <w:tcPr>
            <w:tcW w:w="647" w:type="dxa"/>
            <w:tcBorders>
              <w:bottom w:val="single" w:sz="4" w:space="0" w:color="auto"/>
            </w:tcBorders>
            <w:shd w:val="clear" w:color="auto" w:fill="66CCFF"/>
          </w:tcPr>
          <w:p w14:paraId="025E3696" w14:textId="77777777" w:rsidR="000273D8" w:rsidRPr="002968D2" w:rsidRDefault="000273D8" w:rsidP="003B3931">
            <w:pPr>
              <w:pStyle w:val="Default"/>
              <w:spacing w:after="120"/>
              <w:ind w:right="-993"/>
              <w:rPr>
                <w:rFonts w:ascii="Arial" w:hAnsi="Arial" w:cs="Arial"/>
                <w:b/>
                <w:color w:val="auto"/>
                <w:sz w:val="22"/>
                <w:szCs w:val="22"/>
                <w:lang w:val="en-GB"/>
              </w:rPr>
            </w:pPr>
            <w:r w:rsidRPr="002968D2">
              <w:rPr>
                <w:rFonts w:ascii="Arial" w:hAnsi="Arial" w:cs="Arial"/>
                <w:b/>
                <w:color w:val="auto"/>
                <w:sz w:val="22"/>
                <w:szCs w:val="22"/>
                <w:lang w:val="en-GB"/>
              </w:rPr>
              <w:t>I.</w:t>
            </w:r>
          </w:p>
        </w:tc>
        <w:tc>
          <w:tcPr>
            <w:tcW w:w="3005" w:type="dxa"/>
          </w:tcPr>
          <w:p w14:paraId="7360C79F" w14:textId="403D7F27" w:rsidR="000273D8" w:rsidRPr="002968D2" w:rsidRDefault="004055DF" w:rsidP="003B3931">
            <w:pPr>
              <w:pStyle w:val="Default"/>
              <w:spacing w:after="120"/>
              <w:ind w:right="-993"/>
              <w:rPr>
                <w:rFonts w:ascii="Arial" w:hAnsi="Arial" w:cs="Arial"/>
                <w:color w:val="auto"/>
                <w:sz w:val="22"/>
                <w:szCs w:val="22"/>
                <w:lang w:val="en-GB"/>
              </w:rPr>
            </w:pPr>
            <w:r w:rsidRPr="002968D2">
              <w:rPr>
                <w:rFonts w:ascii="Arial" w:hAnsi="Arial" w:cs="Arial"/>
                <w:color w:val="auto"/>
                <w:sz w:val="22"/>
                <w:szCs w:val="22"/>
                <w:lang w:val="en-GB"/>
              </w:rPr>
              <w:t>A</w:t>
            </w:r>
            <w:r w:rsidR="000273D8" w:rsidRPr="002968D2">
              <w:rPr>
                <w:rFonts w:ascii="Arial" w:hAnsi="Arial" w:cs="Arial"/>
                <w:color w:val="auto"/>
                <w:sz w:val="22"/>
                <w:szCs w:val="22"/>
                <w:lang w:val="en-GB"/>
              </w:rPr>
              <w:t>dult education</w:t>
            </w:r>
            <w:r w:rsidR="006F2021">
              <w:rPr>
                <w:rFonts w:ascii="Arial" w:hAnsi="Arial" w:cs="Arial"/>
                <w:color w:val="auto"/>
                <w:sz w:val="22"/>
                <w:szCs w:val="22"/>
                <w:lang w:val="en-GB"/>
              </w:rPr>
              <w:t xml:space="preserve"> approaches</w:t>
            </w:r>
          </w:p>
          <w:p w14:paraId="6D7EE402" w14:textId="77777777" w:rsidR="000273D8" w:rsidRPr="002968D2" w:rsidRDefault="000273D8" w:rsidP="003B3931">
            <w:pPr>
              <w:pStyle w:val="Default"/>
              <w:spacing w:after="120"/>
              <w:ind w:right="-993"/>
              <w:rPr>
                <w:rFonts w:ascii="Arial" w:hAnsi="Arial" w:cs="Arial"/>
                <w:color w:val="auto"/>
                <w:sz w:val="22"/>
                <w:szCs w:val="22"/>
                <w:lang w:val="en-GB"/>
              </w:rPr>
            </w:pPr>
          </w:p>
        </w:tc>
        <w:tc>
          <w:tcPr>
            <w:tcW w:w="5387" w:type="dxa"/>
          </w:tcPr>
          <w:p w14:paraId="46C6832F" w14:textId="49BF7460" w:rsidR="000273D8" w:rsidRPr="002968D2" w:rsidRDefault="000273D8" w:rsidP="00EE724A">
            <w:pPr>
              <w:pStyle w:val="Default"/>
              <w:spacing w:after="120"/>
              <w:ind w:right="-108"/>
              <w:rPr>
                <w:rFonts w:ascii="Arial" w:hAnsi="Arial" w:cs="Arial"/>
                <w:color w:val="333333"/>
                <w:sz w:val="22"/>
                <w:szCs w:val="22"/>
                <w:lang w:val="en-GB"/>
              </w:rPr>
            </w:pPr>
            <w:r w:rsidRPr="002968D2">
              <w:rPr>
                <w:rFonts w:ascii="Arial" w:hAnsi="Arial" w:cs="Arial"/>
                <w:color w:val="333333"/>
                <w:sz w:val="22"/>
                <w:szCs w:val="22"/>
                <w:lang w:val="en-GB"/>
              </w:rPr>
              <w:t xml:space="preserve">This area describes </w:t>
            </w:r>
            <w:r w:rsidR="00A50E70" w:rsidRPr="002968D2">
              <w:rPr>
                <w:rFonts w:ascii="Arial" w:hAnsi="Arial" w:cs="Arial"/>
                <w:color w:val="333333"/>
                <w:sz w:val="22"/>
                <w:szCs w:val="22"/>
                <w:lang w:val="en-GB"/>
              </w:rPr>
              <w:t>all-important</w:t>
            </w:r>
            <w:r w:rsidRPr="002968D2">
              <w:rPr>
                <w:rFonts w:ascii="Arial" w:hAnsi="Arial" w:cs="Arial"/>
                <w:color w:val="333333"/>
                <w:sz w:val="22"/>
                <w:szCs w:val="22"/>
                <w:lang w:val="en-GB"/>
              </w:rPr>
              <w:t xml:space="preserve"> competences for teacher educators, who teach grownup students. </w:t>
            </w:r>
          </w:p>
          <w:p w14:paraId="2BB2373E" w14:textId="2265717B" w:rsidR="000273D8" w:rsidRPr="002968D2" w:rsidRDefault="000273D8" w:rsidP="00EE724A">
            <w:pPr>
              <w:pStyle w:val="Default"/>
              <w:spacing w:after="120"/>
              <w:ind w:right="-108"/>
              <w:rPr>
                <w:rFonts w:ascii="Arial" w:hAnsi="Arial" w:cs="Arial"/>
                <w:color w:val="333333"/>
                <w:sz w:val="22"/>
                <w:szCs w:val="22"/>
                <w:lang w:val="en-GB"/>
              </w:rPr>
            </w:pPr>
            <w:r w:rsidRPr="002968D2">
              <w:rPr>
                <w:rFonts w:ascii="Arial" w:hAnsi="Arial" w:cs="Arial"/>
                <w:color w:val="333333"/>
                <w:sz w:val="22"/>
                <w:szCs w:val="22"/>
                <w:lang w:val="en-GB"/>
              </w:rPr>
              <w:t>Competence</w:t>
            </w:r>
            <w:r w:rsidR="00A50E70" w:rsidRPr="002968D2">
              <w:rPr>
                <w:rFonts w:ascii="Arial" w:hAnsi="Arial" w:cs="Arial"/>
                <w:color w:val="333333"/>
                <w:sz w:val="22"/>
                <w:szCs w:val="22"/>
                <w:lang w:val="en-GB"/>
              </w:rPr>
              <w:t>s</w:t>
            </w:r>
            <w:r w:rsidRPr="002968D2">
              <w:rPr>
                <w:rFonts w:ascii="Arial" w:hAnsi="Arial" w:cs="Arial"/>
                <w:color w:val="333333"/>
                <w:sz w:val="22"/>
                <w:szCs w:val="22"/>
                <w:lang w:val="en-GB"/>
              </w:rPr>
              <w:t xml:space="preserve"> foster </w:t>
            </w:r>
            <w:r w:rsidR="00A50E70" w:rsidRPr="002968D2">
              <w:rPr>
                <w:rFonts w:ascii="Arial" w:hAnsi="Arial" w:cs="Arial"/>
                <w:color w:val="333333"/>
                <w:sz w:val="22"/>
                <w:szCs w:val="22"/>
                <w:lang w:val="en-GB"/>
              </w:rPr>
              <w:t xml:space="preserve">drafting of learning goals/ objectives in logic order, delivery of interactive/ participatory lessons, and </w:t>
            </w:r>
            <w:r w:rsidRPr="002968D2">
              <w:rPr>
                <w:rFonts w:ascii="Arial" w:hAnsi="Arial" w:cs="Arial"/>
                <w:color w:val="333333"/>
                <w:sz w:val="22"/>
                <w:szCs w:val="22"/>
                <w:lang w:val="en-GB"/>
              </w:rPr>
              <w:t>scientific inquiry and abstract thinking</w:t>
            </w:r>
          </w:p>
        </w:tc>
      </w:tr>
      <w:tr w:rsidR="000273D8" w:rsidRPr="002968D2" w14:paraId="284B7D70" w14:textId="77777777" w:rsidTr="00EE724A">
        <w:trPr>
          <w:gridAfter w:val="1"/>
          <w:wAfter w:w="141" w:type="dxa"/>
        </w:trPr>
        <w:tc>
          <w:tcPr>
            <w:tcW w:w="647" w:type="dxa"/>
            <w:tcBorders>
              <w:bottom w:val="single" w:sz="4" w:space="0" w:color="auto"/>
            </w:tcBorders>
            <w:shd w:val="clear" w:color="auto" w:fill="66FFFF"/>
          </w:tcPr>
          <w:p w14:paraId="2134DBF1" w14:textId="48A37CD0" w:rsidR="000273D8" w:rsidRPr="002968D2" w:rsidRDefault="000273D8" w:rsidP="003B3931">
            <w:pPr>
              <w:pStyle w:val="Default"/>
              <w:spacing w:after="120"/>
              <w:ind w:right="-993"/>
              <w:rPr>
                <w:rFonts w:ascii="Arial" w:hAnsi="Arial" w:cs="Arial"/>
                <w:b/>
                <w:color w:val="auto"/>
                <w:sz w:val="22"/>
                <w:szCs w:val="22"/>
                <w:lang w:val="en-GB"/>
              </w:rPr>
            </w:pPr>
            <w:r w:rsidRPr="002968D2">
              <w:rPr>
                <w:rFonts w:ascii="Arial" w:hAnsi="Arial" w:cs="Arial"/>
                <w:b/>
                <w:color w:val="auto"/>
                <w:sz w:val="22"/>
                <w:szCs w:val="22"/>
                <w:lang w:val="en-GB"/>
              </w:rPr>
              <w:t>II.</w:t>
            </w:r>
          </w:p>
        </w:tc>
        <w:tc>
          <w:tcPr>
            <w:tcW w:w="3005" w:type="dxa"/>
          </w:tcPr>
          <w:p w14:paraId="03E662E1" w14:textId="77777777" w:rsidR="000273D8" w:rsidRPr="002968D2" w:rsidRDefault="000273D8" w:rsidP="00E97604">
            <w:pPr>
              <w:pStyle w:val="Default"/>
              <w:spacing w:after="120"/>
              <w:ind w:right="34"/>
              <w:rPr>
                <w:rFonts w:ascii="Arial" w:hAnsi="Arial" w:cs="Arial"/>
                <w:color w:val="auto"/>
                <w:sz w:val="22"/>
                <w:szCs w:val="22"/>
                <w:lang w:val="en-GB"/>
              </w:rPr>
            </w:pPr>
            <w:r w:rsidRPr="002968D2">
              <w:rPr>
                <w:rFonts w:ascii="Arial" w:hAnsi="Arial" w:cs="Arial"/>
                <w:color w:val="auto"/>
                <w:sz w:val="22"/>
                <w:szCs w:val="22"/>
                <w:lang w:val="en-GB"/>
              </w:rPr>
              <w:t>Profession and role of teachers</w:t>
            </w:r>
          </w:p>
          <w:p w14:paraId="2147D538" w14:textId="77777777" w:rsidR="000273D8" w:rsidRPr="002968D2" w:rsidRDefault="000273D8" w:rsidP="00E97604">
            <w:pPr>
              <w:pStyle w:val="Default"/>
              <w:spacing w:after="120"/>
              <w:ind w:right="34"/>
              <w:rPr>
                <w:rFonts w:ascii="Arial" w:hAnsi="Arial" w:cs="Arial"/>
                <w:color w:val="auto"/>
                <w:sz w:val="22"/>
                <w:szCs w:val="22"/>
                <w:lang w:val="en-GB"/>
              </w:rPr>
            </w:pPr>
          </w:p>
        </w:tc>
        <w:tc>
          <w:tcPr>
            <w:tcW w:w="5387" w:type="dxa"/>
          </w:tcPr>
          <w:p w14:paraId="657E7601" w14:textId="77777777" w:rsidR="000273D8" w:rsidRPr="002968D2" w:rsidRDefault="00574C81" w:rsidP="00EE724A">
            <w:pPr>
              <w:pStyle w:val="Default"/>
              <w:spacing w:after="120"/>
              <w:ind w:right="-108"/>
              <w:rPr>
                <w:rFonts w:ascii="Arial" w:hAnsi="Arial" w:cs="Arial"/>
                <w:color w:val="333333"/>
                <w:sz w:val="22"/>
                <w:szCs w:val="22"/>
                <w:lang w:val="en-GB"/>
              </w:rPr>
            </w:pPr>
            <w:r w:rsidRPr="002968D2">
              <w:rPr>
                <w:rFonts w:ascii="Arial" w:hAnsi="Arial" w:cs="Arial"/>
                <w:color w:val="333333"/>
                <w:sz w:val="22"/>
                <w:szCs w:val="22"/>
                <w:lang w:val="en-GB"/>
              </w:rPr>
              <w:t>This area describes</w:t>
            </w:r>
            <w:r w:rsidR="00A50E70" w:rsidRPr="002968D2">
              <w:rPr>
                <w:rFonts w:ascii="Arial" w:hAnsi="Arial" w:cs="Arial"/>
                <w:color w:val="333333"/>
                <w:sz w:val="22"/>
                <w:szCs w:val="22"/>
                <w:lang w:val="en-GB"/>
              </w:rPr>
              <w:t xml:space="preserve"> competences for teacher educators </w:t>
            </w:r>
            <w:r w:rsidRPr="002968D2">
              <w:rPr>
                <w:rFonts w:ascii="Arial" w:hAnsi="Arial" w:cs="Arial"/>
                <w:color w:val="333333"/>
                <w:sz w:val="22"/>
                <w:szCs w:val="22"/>
                <w:lang w:val="en-GB"/>
              </w:rPr>
              <w:t>acting as careers officers.</w:t>
            </w:r>
          </w:p>
          <w:p w14:paraId="5BCB7B71" w14:textId="59576A05" w:rsidR="00574C81" w:rsidRPr="002968D2" w:rsidRDefault="00574C81" w:rsidP="00EE724A">
            <w:pPr>
              <w:pStyle w:val="Default"/>
              <w:spacing w:after="120"/>
              <w:ind w:right="-108"/>
              <w:rPr>
                <w:rFonts w:ascii="Arial" w:hAnsi="Arial" w:cs="Arial"/>
                <w:color w:val="333333"/>
                <w:sz w:val="22"/>
                <w:szCs w:val="22"/>
                <w:lang w:val="en-GB"/>
              </w:rPr>
            </w:pPr>
            <w:r w:rsidRPr="002968D2">
              <w:rPr>
                <w:rFonts w:ascii="Arial" w:hAnsi="Arial" w:cs="Arial"/>
                <w:color w:val="333333"/>
                <w:sz w:val="22"/>
                <w:szCs w:val="22"/>
                <w:lang w:val="en-GB"/>
              </w:rPr>
              <w:t xml:space="preserve">Competences focus </w:t>
            </w:r>
            <w:r w:rsidR="00CF01CE" w:rsidRPr="002968D2">
              <w:rPr>
                <w:rFonts w:ascii="Arial" w:hAnsi="Arial" w:cs="Arial"/>
                <w:color w:val="333333"/>
                <w:sz w:val="22"/>
                <w:szCs w:val="22"/>
                <w:lang w:val="en-GB"/>
              </w:rPr>
              <w:t>on counselling abilities and facilitation of a model teacher role.</w:t>
            </w:r>
          </w:p>
        </w:tc>
      </w:tr>
      <w:tr w:rsidR="000273D8" w:rsidRPr="002968D2" w14:paraId="6BA14308" w14:textId="77777777" w:rsidTr="00EE724A">
        <w:trPr>
          <w:gridAfter w:val="1"/>
          <w:wAfter w:w="141" w:type="dxa"/>
        </w:trPr>
        <w:tc>
          <w:tcPr>
            <w:tcW w:w="647" w:type="dxa"/>
            <w:tcBorders>
              <w:bottom w:val="single" w:sz="4" w:space="0" w:color="auto"/>
            </w:tcBorders>
            <w:shd w:val="clear" w:color="auto" w:fill="FFCC66"/>
          </w:tcPr>
          <w:p w14:paraId="7317EDED" w14:textId="3F81F44E" w:rsidR="000273D8" w:rsidRPr="002968D2" w:rsidRDefault="000273D8" w:rsidP="003B3931">
            <w:pPr>
              <w:pStyle w:val="Default"/>
              <w:spacing w:after="120"/>
              <w:ind w:right="-993"/>
              <w:rPr>
                <w:rFonts w:ascii="Arial" w:hAnsi="Arial" w:cs="Arial"/>
                <w:b/>
                <w:color w:val="auto"/>
                <w:sz w:val="22"/>
                <w:szCs w:val="22"/>
                <w:lang w:val="en-GB"/>
              </w:rPr>
            </w:pPr>
            <w:r w:rsidRPr="002968D2">
              <w:rPr>
                <w:rFonts w:ascii="Arial" w:hAnsi="Arial" w:cs="Arial"/>
                <w:b/>
                <w:color w:val="auto"/>
                <w:sz w:val="22"/>
                <w:szCs w:val="22"/>
                <w:lang w:val="en-GB"/>
              </w:rPr>
              <w:t>III.</w:t>
            </w:r>
          </w:p>
        </w:tc>
        <w:tc>
          <w:tcPr>
            <w:tcW w:w="3005" w:type="dxa"/>
          </w:tcPr>
          <w:p w14:paraId="780F9ECC" w14:textId="77777777" w:rsidR="000273D8" w:rsidRPr="002968D2" w:rsidRDefault="000273D8" w:rsidP="00E97604">
            <w:pPr>
              <w:pStyle w:val="Default"/>
              <w:spacing w:after="120"/>
              <w:rPr>
                <w:rFonts w:ascii="Arial" w:hAnsi="Arial" w:cs="Arial"/>
                <w:color w:val="auto"/>
                <w:sz w:val="22"/>
                <w:szCs w:val="22"/>
                <w:lang w:val="en-GB"/>
              </w:rPr>
            </w:pPr>
            <w:r w:rsidRPr="002968D2">
              <w:rPr>
                <w:rFonts w:ascii="Arial" w:hAnsi="Arial" w:cs="Arial"/>
                <w:color w:val="auto"/>
                <w:sz w:val="22"/>
                <w:szCs w:val="22"/>
                <w:lang w:val="en-GB"/>
              </w:rPr>
              <w:t>Didactics and methodology of lessons</w:t>
            </w:r>
          </w:p>
          <w:p w14:paraId="1C2F0D18" w14:textId="77777777" w:rsidR="000273D8" w:rsidRPr="002968D2" w:rsidRDefault="000273D8" w:rsidP="00E97604">
            <w:pPr>
              <w:pStyle w:val="Default"/>
              <w:spacing w:after="120"/>
              <w:rPr>
                <w:rFonts w:ascii="Arial" w:hAnsi="Arial" w:cs="Arial"/>
                <w:color w:val="auto"/>
                <w:sz w:val="22"/>
                <w:szCs w:val="22"/>
                <w:lang w:val="en-GB"/>
              </w:rPr>
            </w:pPr>
          </w:p>
        </w:tc>
        <w:tc>
          <w:tcPr>
            <w:tcW w:w="5387" w:type="dxa"/>
          </w:tcPr>
          <w:p w14:paraId="50B87507" w14:textId="77777777" w:rsidR="000273D8" w:rsidRPr="002968D2" w:rsidRDefault="00CF01CE" w:rsidP="00EE724A">
            <w:pPr>
              <w:pStyle w:val="Default"/>
              <w:spacing w:after="120"/>
              <w:ind w:right="-108"/>
              <w:rPr>
                <w:rFonts w:ascii="Arial" w:hAnsi="Arial" w:cs="Arial"/>
                <w:color w:val="333333"/>
                <w:sz w:val="22"/>
                <w:szCs w:val="22"/>
                <w:lang w:val="en-GB"/>
              </w:rPr>
            </w:pPr>
            <w:r w:rsidRPr="002968D2">
              <w:rPr>
                <w:rFonts w:ascii="Arial" w:hAnsi="Arial" w:cs="Arial"/>
                <w:color w:val="333333"/>
                <w:sz w:val="22"/>
                <w:szCs w:val="22"/>
                <w:lang w:val="en-GB"/>
              </w:rPr>
              <w:t xml:space="preserve">This area describes </w:t>
            </w:r>
            <w:r w:rsidR="0086284A" w:rsidRPr="002968D2">
              <w:rPr>
                <w:rFonts w:ascii="Arial" w:hAnsi="Arial" w:cs="Arial"/>
                <w:color w:val="333333"/>
                <w:sz w:val="22"/>
                <w:szCs w:val="22"/>
                <w:lang w:val="en-GB"/>
              </w:rPr>
              <w:t xml:space="preserve">in general competences necessary to approach </w:t>
            </w:r>
            <w:proofErr w:type="gramStart"/>
            <w:r w:rsidR="0086284A" w:rsidRPr="002968D2">
              <w:rPr>
                <w:rFonts w:ascii="Arial" w:hAnsi="Arial" w:cs="Arial"/>
                <w:color w:val="333333"/>
                <w:sz w:val="22"/>
                <w:szCs w:val="22"/>
                <w:lang w:val="en-GB"/>
              </w:rPr>
              <w:t>subject-matters</w:t>
            </w:r>
            <w:proofErr w:type="gramEnd"/>
            <w:r w:rsidR="0086284A" w:rsidRPr="002968D2">
              <w:rPr>
                <w:rFonts w:ascii="Arial" w:hAnsi="Arial" w:cs="Arial"/>
                <w:color w:val="333333"/>
                <w:sz w:val="22"/>
                <w:szCs w:val="22"/>
                <w:lang w:val="en-GB"/>
              </w:rPr>
              <w:t xml:space="preserve"> (Language, Mathematics and other).</w:t>
            </w:r>
          </w:p>
          <w:p w14:paraId="541603EB" w14:textId="648838E2" w:rsidR="0086284A" w:rsidRPr="002968D2" w:rsidRDefault="0086284A" w:rsidP="00EE724A">
            <w:pPr>
              <w:pStyle w:val="Default"/>
              <w:spacing w:after="120"/>
              <w:ind w:right="-108"/>
              <w:rPr>
                <w:rFonts w:ascii="Arial" w:hAnsi="Arial" w:cs="Arial"/>
                <w:color w:val="333333"/>
                <w:sz w:val="22"/>
                <w:szCs w:val="22"/>
                <w:lang w:val="en-GB"/>
              </w:rPr>
            </w:pPr>
            <w:r w:rsidRPr="002968D2">
              <w:rPr>
                <w:rFonts w:ascii="Arial" w:hAnsi="Arial" w:cs="Arial"/>
                <w:color w:val="333333"/>
                <w:sz w:val="22"/>
                <w:szCs w:val="22"/>
                <w:lang w:val="en-GB"/>
              </w:rPr>
              <w:t xml:space="preserve">Competences relate to the core function of teachers at school, the teaching of subjects and the teaching approaches to classes of school children. </w:t>
            </w:r>
          </w:p>
        </w:tc>
      </w:tr>
      <w:tr w:rsidR="000273D8" w:rsidRPr="002968D2" w14:paraId="3233648D" w14:textId="77777777" w:rsidTr="00EE724A">
        <w:trPr>
          <w:gridAfter w:val="1"/>
          <w:wAfter w:w="141" w:type="dxa"/>
        </w:trPr>
        <w:tc>
          <w:tcPr>
            <w:tcW w:w="647" w:type="dxa"/>
            <w:tcBorders>
              <w:bottom w:val="single" w:sz="4" w:space="0" w:color="auto"/>
            </w:tcBorders>
            <w:shd w:val="clear" w:color="auto" w:fill="FFFF00"/>
          </w:tcPr>
          <w:p w14:paraId="102331D0" w14:textId="4F6E77DE" w:rsidR="000273D8" w:rsidRPr="002968D2" w:rsidRDefault="000273D8" w:rsidP="003B3931">
            <w:pPr>
              <w:pStyle w:val="Default"/>
              <w:spacing w:after="120"/>
              <w:ind w:right="-993"/>
              <w:rPr>
                <w:rFonts w:ascii="Arial" w:hAnsi="Arial" w:cs="Arial"/>
                <w:b/>
                <w:color w:val="auto"/>
                <w:sz w:val="22"/>
                <w:szCs w:val="22"/>
                <w:lang w:val="en-GB"/>
              </w:rPr>
            </w:pPr>
            <w:r w:rsidRPr="002968D2">
              <w:rPr>
                <w:rFonts w:ascii="Arial" w:hAnsi="Arial" w:cs="Arial"/>
                <w:b/>
                <w:color w:val="auto"/>
                <w:sz w:val="22"/>
                <w:szCs w:val="22"/>
                <w:lang w:val="en-GB"/>
              </w:rPr>
              <w:t>IV.</w:t>
            </w:r>
          </w:p>
        </w:tc>
        <w:tc>
          <w:tcPr>
            <w:tcW w:w="3005" w:type="dxa"/>
          </w:tcPr>
          <w:p w14:paraId="313AAAD7" w14:textId="77777777" w:rsidR="000273D8" w:rsidRPr="002968D2" w:rsidRDefault="000273D8" w:rsidP="00E97604">
            <w:pPr>
              <w:pStyle w:val="Default"/>
              <w:spacing w:after="120"/>
              <w:rPr>
                <w:rFonts w:ascii="Arial" w:hAnsi="Arial" w:cs="Arial"/>
                <w:color w:val="auto"/>
                <w:sz w:val="22"/>
                <w:szCs w:val="22"/>
                <w:lang w:val="en-GB"/>
              </w:rPr>
            </w:pPr>
            <w:r w:rsidRPr="002968D2">
              <w:rPr>
                <w:rFonts w:ascii="Arial" w:hAnsi="Arial" w:cs="Arial"/>
                <w:color w:val="auto"/>
                <w:sz w:val="22"/>
                <w:szCs w:val="22"/>
                <w:lang w:val="en-GB"/>
              </w:rPr>
              <w:t>Learning, development and socialisation processes</w:t>
            </w:r>
          </w:p>
          <w:p w14:paraId="32B8CF60" w14:textId="6B1B9E6E" w:rsidR="000273D8" w:rsidRPr="002968D2" w:rsidRDefault="000273D8" w:rsidP="00E97604">
            <w:pPr>
              <w:pStyle w:val="StandardWeb"/>
              <w:spacing w:before="0" w:beforeAutospacing="0" w:after="120" w:afterAutospacing="0"/>
              <w:rPr>
                <w:rFonts w:ascii="Arial" w:hAnsi="Arial" w:cs="Arial"/>
                <w:b/>
                <w:color w:val="333333"/>
                <w:sz w:val="22"/>
                <w:szCs w:val="22"/>
                <w:lang w:val="en-GB"/>
              </w:rPr>
            </w:pPr>
          </w:p>
        </w:tc>
        <w:tc>
          <w:tcPr>
            <w:tcW w:w="5387" w:type="dxa"/>
          </w:tcPr>
          <w:p w14:paraId="58FB2226" w14:textId="77777777" w:rsidR="000273D8" w:rsidRPr="002968D2" w:rsidRDefault="0086284A" w:rsidP="00EE724A">
            <w:pPr>
              <w:pStyle w:val="StandardWeb"/>
              <w:spacing w:before="0" w:beforeAutospacing="0" w:after="120" w:afterAutospacing="0"/>
              <w:ind w:right="33"/>
              <w:rPr>
                <w:rFonts w:ascii="Arial" w:hAnsi="Arial" w:cs="Arial"/>
                <w:color w:val="333333"/>
                <w:sz w:val="22"/>
                <w:szCs w:val="22"/>
                <w:lang w:val="en-GB"/>
              </w:rPr>
            </w:pPr>
            <w:r w:rsidRPr="002968D2">
              <w:rPr>
                <w:rFonts w:ascii="Arial" w:hAnsi="Arial" w:cs="Arial"/>
                <w:color w:val="333333"/>
                <w:sz w:val="22"/>
                <w:szCs w:val="22"/>
                <w:lang w:val="en-GB"/>
              </w:rPr>
              <w:t>This area describes competences based the knowledge of human development.</w:t>
            </w:r>
          </w:p>
          <w:p w14:paraId="76F86479" w14:textId="5A9BC6AB" w:rsidR="0086284A" w:rsidRPr="002968D2" w:rsidRDefault="0086284A" w:rsidP="00EE724A">
            <w:pPr>
              <w:pStyle w:val="StandardWeb"/>
              <w:spacing w:before="0" w:beforeAutospacing="0" w:after="120" w:afterAutospacing="0"/>
              <w:ind w:right="33"/>
              <w:rPr>
                <w:rFonts w:ascii="Arial" w:hAnsi="Arial" w:cs="Arial"/>
                <w:color w:val="333333"/>
                <w:sz w:val="22"/>
                <w:szCs w:val="22"/>
                <w:lang w:val="en-GB"/>
              </w:rPr>
            </w:pPr>
            <w:r w:rsidRPr="002968D2">
              <w:rPr>
                <w:rFonts w:ascii="Arial" w:hAnsi="Arial" w:cs="Arial"/>
                <w:color w:val="333333"/>
                <w:sz w:val="22"/>
                <w:szCs w:val="22"/>
                <w:lang w:val="en-GB"/>
              </w:rPr>
              <w:t xml:space="preserve">Competences </w:t>
            </w:r>
            <w:r w:rsidR="005A08EA" w:rsidRPr="002968D2">
              <w:rPr>
                <w:rFonts w:ascii="Arial" w:hAnsi="Arial" w:cs="Arial"/>
                <w:color w:val="333333"/>
                <w:sz w:val="22"/>
                <w:szCs w:val="22"/>
                <w:lang w:val="en-GB"/>
              </w:rPr>
              <w:t>require the recognition of needs of children at different ages, their ways of learning and their motivational drivers.</w:t>
            </w:r>
          </w:p>
        </w:tc>
      </w:tr>
      <w:tr w:rsidR="000273D8" w:rsidRPr="002968D2" w14:paraId="4154BD9A" w14:textId="77777777" w:rsidTr="00EE724A">
        <w:trPr>
          <w:gridAfter w:val="1"/>
          <w:wAfter w:w="141" w:type="dxa"/>
        </w:trPr>
        <w:tc>
          <w:tcPr>
            <w:tcW w:w="647" w:type="dxa"/>
            <w:tcBorders>
              <w:bottom w:val="single" w:sz="4" w:space="0" w:color="auto"/>
            </w:tcBorders>
            <w:shd w:val="clear" w:color="auto" w:fill="66FFCC"/>
          </w:tcPr>
          <w:p w14:paraId="78A552F4" w14:textId="3559E2CC" w:rsidR="000273D8" w:rsidRPr="002968D2" w:rsidRDefault="000273D8" w:rsidP="003B3931">
            <w:pPr>
              <w:pStyle w:val="Default"/>
              <w:spacing w:after="120"/>
              <w:ind w:right="-993"/>
              <w:rPr>
                <w:rFonts w:ascii="Arial" w:hAnsi="Arial" w:cs="Arial"/>
                <w:b/>
                <w:color w:val="auto"/>
                <w:sz w:val="22"/>
                <w:szCs w:val="22"/>
                <w:lang w:val="en-GB"/>
              </w:rPr>
            </w:pPr>
            <w:r w:rsidRPr="002968D2">
              <w:rPr>
                <w:rFonts w:ascii="Arial" w:hAnsi="Arial" w:cs="Arial"/>
                <w:b/>
                <w:color w:val="auto"/>
                <w:sz w:val="22"/>
                <w:szCs w:val="22"/>
                <w:lang w:val="en-GB"/>
              </w:rPr>
              <w:t>V.</w:t>
            </w:r>
          </w:p>
        </w:tc>
        <w:tc>
          <w:tcPr>
            <w:tcW w:w="3005" w:type="dxa"/>
            <w:tcBorders>
              <w:bottom w:val="single" w:sz="4" w:space="0" w:color="auto"/>
            </w:tcBorders>
          </w:tcPr>
          <w:p w14:paraId="796C63C2" w14:textId="77777777" w:rsidR="000273D8" w:rsidRPr="002968D2" w:rsidRDefault="000273D8" w:rsidP="00E97604">
            <w:pPr>
              <w:pStyle w:val="Default"/>
              <w:spacing w:after="120"/>
              <w:rPr>
                <w:rFonts w:ascii="Arial" w:hAnsi="Arial" w:cs="Arial"/>
                <w:color w:val="auto"/>
                <w:sz w:val="22"/>
                <w:szCs w:val="22"/>
                <w:lang w:val="en-GB"/>
              </w:rPr>
            </w:pPr>
            <w:r w:rsidRPr="002968D2">
              <w:rPr>
                <w:rFonts w:ascii="Arial" w:hAnsi="Arial" w:cs="Arial"/>
                <w:color w:val="auto"/>
                <w:sz w:val="22"/>
                <w:szCs w:val="22"/>
                <w:lang w:val="en-GB"/>
              </w:rPr>
              <w:t>Motivation to learn and perform</w:t>
            </w:r>
          </w:p>
          <w:p w14:paraId="4E3BF2E6" w14:textId="30F6D47E" w:rsidR="000273D8" w:rsidRPr="002968D2" w:rsidRDefault="000273D8" w:rsidP="00E97604">
            <w:pPr>
              <w:pStyle w:val="Default"/>
              <w:spacing w:after="120"/>
              <w:rPr>
                <w:rFonts w:ascii="Arial" w:hAnsi="Arial" w:cs="Arial"/>
                <w:b/>
                <w:color w:val="333333"/>
                <w:sz w:val="22"/>
                <w:szCs w:val="22"/>
                <w:lang w:val="en-GB"/>
              </w:rPr>
            </w:pPr>
          </w:p>
        </w:tc>
        <w:tc>
          <w:tcPr>
            <w:tcW w:w="5387" w:type="dxa"/>
            <w:tcBorders>
              <w:bottom w:val="single" w:sz="4" w:space="0" w:color="auto"/>
            </w:tcBorders>
          </w:tcPr>
          <w:p w14:paraId="79C54C8B" w14:textId="77777777" w:rsidR="000273D8" w:rsidRPr="002968D2" w:rsidRDefault="005A08EA" w:rsidP="00EE724A">
            <w:pPr>
              <w:pStyle w:val="StandardWeb"/>
              <w:spacing w:before="0" w:beforeAutospacing="0" w:after="120" w:afterAutospacing="0"/>
              <w:ind w:right="33"/>
              <w:rPr>
                <w:rFonts w:ascii="Arial" w:hAnsi="Arial" w:cs="Arial"/>
                <w:color w:val="333333"/>
                <w:sz w:val="22"/>
                <w:szCs w:val="22"/>
                <w:lang w:val="en-GB"/>
              </w:rPr>
            </w:pPr>
            <w:r w:rsidRPr="002968D2">
              <w:rPr>
                <w:rFonts w:ascii="Arial" w:hAnsi="Arial" w:cs="Arial"/>
                <w:color w:val="333333"/>
                <w:sz w:val="22"/>
                <w:szCs w:val="22"/>
                <w:lang w:val="en-GB"/>
              </w:rPr>
              <w:t xml:space="preserve">This area </w:t>
            </w:r>
            <w:r w:rsidR="00026F74" w:rsidRPr="002968D2">
              <w:rPr>
                <w:rFonts w:ascii="Arial" w:hAnsi="Arial" w:cs="Arial"/>
                <w:color w:val="333333"/>
                <w:sz w:val="22"/>
                <w:szCs w:val="22"/>
                <w:lang w:val="en-GB"/>
              </w:rPr>
              <w:t>highlights competences needed to motivate students.</w:t>
            </w:r>
          </w:p>
          <w:p w14:paraId="6CE25145" w14:textId="237346BA" w:rsidR="00026F74" w:rsidRPr="002968D2" w:rsidRDefault="00026F74" w:rsidP="00EE724A">
            <w:pPr>
              <w:pStyle w:val="StandardWeb"/>
              <w:spacing w:before="0" w:beforeAutospacing="0" w:after="120" w:afterAutospacing="0"/>
              <w:ind w:right="33"/>
              <w:rPr>
                <w:rFonts w:ascii="Arial" w:hAnsi="Arial" w:cs="Arial"/>
                <w:color w:val="333333"/>
                <w:sz w:val="22"/>
                <w:szCs w:val="22"/>
                <w:lang w:val="en-GB"/>
              </w:rPr>
            </w:pPr>
            <w:r w:rsidRPr="002968D2">
              <w:rPr>
                <w:rFonts w:ascii="Arial" w:hAnsi="Arial" w:cs="Arial"/>
                <w:color w:val="333333"/>
                <w:sz w:val="22"/>
                <w:szCs w:val="22"/>
                <w:lang w:val="en-GB"/>
              </w:rPr>
              <w:t>Competences enable to stimulate willingness to learn and to keep positive</w:t>
            </w:r>
            <w:r w:rsidR="00B63A94" w:rsidRPr="002968D2">
              <w:rPr>
                <w:rFonts w:ascii="Arial" w:hAnsi="Arial" w:cs="Arial"/>
                <w:color w:val="333333"/>
                <w:sz w:val="22"/>
                <w:szCs w:val="22"/>
                <w:lang w:val="en-GB"/>
              </w:rPr>
              <w:t xml:space="preserve"> learning attitudes of students going</w:t>
            </w:r>
            <w:r w:rsidRPr="002968D2">
              <w:rPr>
                <w:rFonts w:ascii="Arial" w:hAnsi="Arial" w:cs="Arial"/>
                <w:color w:val="333333"/>
                <w:sz w:val="22"/>
                <w:szCs w:val="22"/>
                <w:lang w:val="en-GB"/>
              </w:rPr>
              <w:t>.</w:t>
            </w:r>
          </w:p>
        </w:tc>
      </w:tr>
      <w:tr w:rsidR="000273D8" w:rsidRPr="002968D2" w14:paraId="431F94BB" w14:textId="77777777" w:rsidTr="00EE724A">
        <w:trPr>
          <w:gridAfter w:val="1"/>
          <w:wAfter w:w="141" w:type="dxa"/>
        </w:trPr>
        <w:tc>
          <w:tcPr>
            <w:tcW w:w="647" w:type="dxa"/>
            <w:tcBorders>
              <w:bottom w:val="single" w:sz="4" w:space="0" w:color="auto"/>
            </w:tcBorders>
            <w:shd w:val="clear" w:color="auto" w:fill="FF8000"/>
          </w:tcPr>
          <w:p w14:paraId="6AFA8865" w14:textId="21167A4B" w:rsidR="000273D8" w:rsidRPr="002968D2" w:rsidRDefault="000273D8" w:rsidP="003B3931">
            <w:pPr>
              <w:pStyle w:val="Default"/>
              <w:spacing w:after="120"/>
              <w:ind w:right="-993"/>
              <w:rPr>
                <w:rFonts w:ascii="Arial" w:hAnsi="Arial" w:cs="Arial"/>
                <w:b/>
                <w:color w:val="auto"/>
                <w:sz w:val="22"/>
                <w:szCs w:val="22"/>
                <w:lang w:val="en-GB"/>
              </w:rPr>
            </w:pPr>
            <w:r w:rsidRPr="002968D2">
              <w:rPr>
                <w:rFonts w:ascii="Arial" w:hAnsi="Arial" w:cs="Arial"/>
                <w:b/>
                <w:color w:val="auto"/>
                <w:sz w:val="22"/>
                <w:szCs w:val="22"/>
                <w:lang w:val="en-GB"/>
              </w:rPr>
              <w:t>VI.</w:t>
            </w:r>
          </w:p>
        </w:tc>
        <w:tc>
          <w:tcPr>
            <w:tcW w:w="3005" w:type="dxa"/>
          </w:tcPr>
          <w:p w14:paraId="284F8786" w14:textId="123B8E24" w:rsidR="000273D8" w:rsidRPr="002968D2" w:rsidRDefault="00026F74" w:rsidP="00E97604">
            <w:pPr>
              <w:pStyle w:val="Default"/>
              <w:spacing w:after="120"/>
              <w:rPr>
                <w:rFonts w:ascii="Arial" w:hAnsi="Arial" w:cs="Arial"/>
                <w:color w:val="auto"/>
                <w:sz w:val="22"/>
                <w:szCs w:val="22"/>
                <w:lang w:val="en-GB"/>
              </w:rPr>
            </w:pPr>
            <w:r w:rsidRPr="002968D2">
              <w:rPr>
                <w:rFonts w:ascii="Arial" w:hAnsi="Arial" w:cs="Arial"/>
                <w:color w:val="auto"/>
                <w:sz w:val="22"/>
                <w:szCs w:val="22"/>
                <w:lang w:val="en-GB"/>
              </w:rPr>
              <w:t>Inclusion</w:t>
            </w:r>
            <w:r w:rsidR="000273D8" w:rsidRPr="002968D2">
              <w:rPr>
                <w:rFonts w:ascii="Arial" w:hAnsi="Arial" w:cs="Arial"/>
                <w:color w:val="auto"/>
                <w:sz w:val="22"/>
                <w:szCs w:val="22"/>
                <w:lang w:val="en-GB"/>
              </w:rPr>
              <w:t xml:space="preserve"> and promotion of diversity</w:t>
            </w:r>
          </w:p>
          <w:p w14:paraId="0E0EEAD6" w14:textId="01CC7216" w:rsidR="000273D8" w:rsidRPr="002968D2" w:rsidRDefault="000273D8" w:rsidP="00E97604">
            <w:pPr>
              <w:pStyle w:val="Default"/>
              <w:spacing w:after="120"/>
              <w:rPr>
                <w:rFonts w:ascii="Arial" w:hAnsi="Arial" w:cs="Arial"/>
                <w:color w:val="auto"/>
                <w:sz w:val="22"/>
                <w:szCs w:val="22"/>
                <w:lang w:val="en-GB"/>
              </w:rPr>
            </w:pPr>
          </w:p>
        </w:tc>
        <w:tc>
          <w:tcPr>
            <w:tcW w:w="5387" w:type="dxa"/>
          </w:tcPr>
          <w:p w14:paraId="0355AF01" w14:textId="77777777" w:rsidR="000273D8" w:rsidRPr="002968D2" w:rsidRDefault="006B4F1D" w:rsidP="00EE724A">
            <w:pPr>
              <w:pStyle w:val="Default"/>
              <w:spacing w:after="120"/>
              <w:ind w:right="33"/>
              <w:rPr>
                <w:rFonts w:ascii="Arial" w:hAnsi="Arial" w:cs="Arial"/>
                <w:color w:val="auto"/>
                <w:sz w:val="22"/>
                <w:szCs w:val="22"/>
                <w:lang w:val="en-GB"/>
              </w:rPr>
            </w:pPr>
            <w:r w:rsidRPr="002968D2">
              <w:rPr>
                <w:rFonts w:ascii="Arial" w:hAnsi="Arial" w:cs="Arial"/>
                <w:color w:val="auto"/>
                <w:sz w:val="22"/>
                <w:szCs w:val="22"/>
                <w:lang w:val="en-GB"/>
              </w:rPr>
              <w:t>This area refers to competences enabling teacher educators to cope with diversity in the classroom.</w:t>
            </w:r>
          </w:p>
          <w:p w14:paraId="6D53CE55" w14:textId="5CA8E67A" w:rsidR="006B4F1D" w:rsidRPr="002968D2" w:rsidRDefault="006B4F1D" w:rsidP="00EE724A">
            <w:pPr>
              <w:pStyle w:val="Default"/>
              <w:spacing w:after="120"/>
              <w:ind w:right="33"/>
              <w:rPr>
                <w:rFonts w:ascii="Arial" w:hAnsi="Arial" w:cs="Arial"/>
                <w:color w:val="auto"/>
                <w:sz w:val="22"/>
                <w:szCs w:val="22"/>
                <w:lang w:val="en-GB"/>
              </w:rPr>
            </w:pPr>
            <w:r w:rsidRPr="002968D2">
              <w:rPr>
                <w:rFonts w:ascii="Arial" w:hAnsi="Arial" w:cs="Arial"/>
                <w:color w:val="auto"/>
                <w:sz w:val="22"/>
                <w:szCs w:val="22"/>
                <w:lang w:val="en-GB"/>
              </w:rPr>
              <w:t>Compe</w:t>
            </w:r>
            <w:r w:rsidR="00546228" w:rsidRPr="002968D2">
              <w:rPr>
                <w:rFonts w:ascii="Arial" w:hAnsi="Arial" w:cs="Arial"/>
                <w:color w:val="auto"/>
                <w:sz w:val="22"/>
                <w:szCs w:val="22"/>
                <w:lang w:val="en-GB"/>
              </w:rPr>
              <w:t xml:space="preserve">tences encourage inclusion to enable all learners to participate in acquiring knowledge and skills. </w:t>
            </w:r>
          </w:p>
        </w:tc>
      </w:tr>
    </w:tbl>
    <w:p w14:paraId="692FA96B" w14:textId="77777777" w:rsidR="00E154B7" w:rsidRDefault="00E154B7"/>
    <w:p w14:paraId="648367ED" w14:textId="77777777" w:rsidR="00E154B7" w:rsidRDefault="00E154B7"/>
    <w:p w14:paraId="2036EB2E" w14:textId="77777777" w:rsidR="00E154B7" w:rsidRDefault="00E154B7"/>
    <w:tbl>
      <w:tblPr>
        <w:tblStyle w:val="Tabellenraster"/>
        <w:tblW w:w="9039" w:type="dxa"/>
        <w:tblLayout w:type="fixed"/>
        <w:tblLook w:val="04A0" w:firstRow="1" w:lastRow="0" w:firstColumn="1" w:lastColumn="0" w:noHBand="0" w:noVBand="1"/>
      </w:tblPr>
      <w:tblGrid>
        <w:gridCol w:w="647"/>
        <w:gridCol w:w="3005"/>
        <w:gridCol w:w="5387"/>
      </w:tblGrid>
      <w:tr w:rsidR="000273D8" w:rsidRPr="002968D2" w14:paraId="51C7A57E" w14:textId="77777777" w:rsidTr="00E154B7">
        <w:tc>
          <w:tcPr>
            <w:tcW w:w="647" w:type="dxa"/>
            <w:tcBorders>
              <w:bottom w:val="single" w:sz="4" w:space="0" w:color="auto"/>
            </w:tcBorders>
            <w:shd w:val="clear" w:color="auto" w:fill="FF6666"/>
          </w:tcPr>
          <w:p w14:paraId="2D999B88" w14:textId="428753DC" w:rsidR="000273D8" w:rsidRPr="002968D2" w:rsidRDefault="000273D8" w:rsidP="003B3931">
            <w:pPr>
              <w:pStyle w:val="Default"/>
              <w:spacing w:after="120"/>
              <w:ind w:right="-993"/>
              <w:rPr>
                <w:rFonts w:ascii="Arial" w:hAnsi="Arial" w:cs="Arial"/>
                <w:b/>
                <w:color w:val="auto"/>
                <w:sz w:val="22"/>
                <w:szCs w:val="22"/>
                <w:lang w:val="en-GB"/>
              </w:rPr>
            </w:pPr>
            <w:r w:rsidRPr="002968D2">
              <w:rPr>
                <w:rFonts w:ascii="Arial" w:hAnsi="Arial" w:cs="Arial"/>
                <w:b/>
                <w:color w:val="auto"/>
                <w:sz w:val="22"/>
                <w:szCs w:val="22"/>
                <w:lang w:val="en-GB"/>
              </w:rPr>
              <w:lastRenderedPageBreak/>
              <w:t>VII.</w:t>
            </w:r>
          </w:p>
        </w:tc>
        <w:tc>
          <w:tcPr>
            <w:tcW w:w="3005" w:type="dxa"/>
          </w:tcPr>
          <w:p w14:paraId="78F082D3" w14:textId="77777777" w:rsidR="000273D8" w:rsidRPr="002968D2" w:rsidRDefault="000273D8" w:rsidP="003B3931">
            <w:pPr>
              <w:pStyle w:val="Default"/>
              <w:spacing w:after="120"/>
              <w:ind w:right="-993"/>
              <w:rPr>
                <w:rFonts w:ascii="Arial" w:hAnsi="Arial" w:cs="Arial"/>
                <w:color w:val="auto"/>
                <w:sz w:val="22"/>
                <w:szCs w:val="22"/>
                <w:lang w:val="en-GB"/>
              </w:rPr>
            </w:pPr>
            <w:r w:rsidRPr="002968D2">
              <w:rPr>
                <w:rFonts w:ascii="Arial" w:hAnsi="Arial" w:cs="Arial"/>
                <w:color w:val="auto"/>
                <w:sz w:val="22"/>
                <w:szCs w:val="22"/>
                <w:lang w:val="en-GB"/>
              </w:rPr>
              <w:t>Evaluation and counselling</w:t>
            </w:r>
          </w:p>
          <w:p w14:paraId="3DD7D15D" w14:textId="3959750B" w:rsidR="000273D8" w:rsidRPr="002968D2" w:rsidRDefault="000273D8" w:rsidP="003B3931">
            <w:pPr>
              <w:pStyle w:val="StandardWeb"/>
              <w:spacing w:before="0" w:beforeAutospacing="0" w:after="120" w:afterAutospacing="0"/>
              <w:ind w:right="-993"/>
              <w:rPr>
                <w:rFonts w:ascii="Arial" w:hAnsi="Arial" w:cs="Arial"/>
                <w:b/>
                <w:color w:val="333333"/>
                <w:sz w:val="22"/>
                <w:szCs w:val="22"/>
                <w:lang w:val="en-GB"/>
              </w:rPr>
            </w:pPr>
          </w:p>
          <w:p w14:paraId="1B87A83E" w14:textId="77777777" w:rsidR="000273D8" w:rsidRPr="002968D2" w:rsidRDefault="000273D8" w:rsidP="003B3931">
            <w:pPr>
              <w:pStyle w:val="Default"/>
              <w:spacing w:after="120"/>
              <w:ind w:right="-993"/>
              <w:rPr>
                <w:rFonts w:ascii="Arial" w:hAnsi="Arial" w:cs="Arial"/>
                <w:color w:val="auto"/>
                <w:sz w:val="22"/>
                <w:szCs w:val="22"/>
                <w:lang w:val="en-GB"/>
              </w:rPr>
            </w:pPr>
          </w:p>
        </w:tc>
        <w:tc>
          <w:tcPr>
            <w:tcW w:w="5387" w:type="dxa"/>
          </w:tcPr>
          <w:p w14:paraId="72685CCE" w14:textId="77777777" w:rsidR="000273D8" w:rsidRPr="002968D2" w:rsidRDefault="006B4F1D" w:rsidP="00EE724A">
            <w:pPr>
              <w:pStyle w:val="StandardWeb"/>
              <w:spacing w:before="0" w:beforeAutospacing="0" w:after="120" w:afterAutospacing="0"/>
              <w:ind w:right="33"/>
              <w:rPr>
                <w:rFonts w:ascii="Arial" w:hAnsi="Arial" w:cs="Arial"/>
                <w:color w:val="333333"/>
                <w:sz w:val="22"/>
                <w:szCs w:val="22"/>
                <w:lang w:val="en-GB"/>
              </w:rPr>
            </w:pPr>
            <w:r w:rsidRPr="002968D2">
              <w:rPr>
                <w:rFonts w:ascii="Arial" w:hAnsi="Arial" w:cs="Arial"/>
                <w:color w:val="333333"/>
                <w:sz w:val="22"/>
                <w:szCs w:val="22"/>
                <w:lang w:val="en-GB"/>
              </w:rPr>
              <w:t xml:space="preserve">This area describes approaches to assess learning and </w:t>
            </w:r>
            <w:r w:rsidR="00546228" w:rsidRPr="002968D2">
              <w:rPr>
                <w:rFonts w:ascii="Arial" w:hAnsi="Arial" w:cs="Arial"/>
                <w:color w:val="333333"/>
                <w:sz w:val="22"/>
                <w:szCs w:val="22"/>
                <w:lang w:val="en-GB"/>
              </w:rPr>
              <w:t>provide advice to individual learners.</w:t>
            </w:r>
          </w:p>
          <w:p w14:paraId="3E4E02A1" w14:textId="28BD311D" w:rsidR="00546228" w:rsidRPr="002968D2" w:rsidRDefault="00546228" w:rsidP="00EE724A">
            <w:pPr>
              <w:pStyle w:val="StandardWeb"/>
              <w:spacing w:before="0" w:beforeAutospacing="0" w:after="120" w:afterAutospacing="0"/>
              <w:ind w:right="33"/>
              <w:rPr>
                <w:rFonts w:ascii="Arial" w:hAnsi="Arial" w:cs="Arial"/>
                <w:color w:val="333333"/>
                <w:sz w:val="22"/>
                <w:szCs w:val="22"/>
                <w:lang w:val="en-GB"/>
              </w:rPr>
            </w:pPr>
            <w:r w:rsidRPr="002968D2">
              <w:rPr>
                <w:rFonts w:ascii="Arial" w:hAnsi="Arial" w:cs="Arial"/>
                <w:color w:val="333333"/>
                <w:sz w:val="22"/>
                <w:szCs w:val="22"/>
                <w:lang w:val="en-GB"/>
              </w:rPr>
              <w:t>Competences foster the ability to apply fair assessment and to recognise, where and when learners need individual support.</w:t>
            </w:r>
          </w:p>
        </w:tc>
      </w:tr>
      <w:tr w:rsidR="000273D8" w:rsidRPr="002968D2" w14:paraId="0FF24157" w14:textId="77777777" w:rsidTr="00E154B7">
        <w:tc>
          <w:tcPr>
            <w:tcW w:w="647" w:type="dxa"/>
            <w:tcBorders>
              <w:bottom w:val="single" w:sz="4" w:space="0" w:color="auto"/>
            </w:tcBorders>
            <w:shd w:val="clear" w:color="auto" w:fill="80FF00"/>
          </w:tcPr>
          <w:p w14:paraId="7324A5CB" w14:textId="77777777" w:rsidR="000273D8" w:rsidRPr="002968D2" w:rsidRDefault="000273D8" w:rsidP="003B3931">
            <w:pPr>
              <w:pStyle w:val="Default"/>
              <w:spacing w:after="120"/>
              <w:ind w:right="-993"/>
              <w:rPr>
                <w:rFonts w:ascii="Arial" w:hAnsi="Arial" w:cs="Arial"/>
                <w:b/>
                <w:color w:val="auto"/>
                <w:sz w:val="22"/>
                <w:szCs w:val="22"/>
                <w:lang w:val="en-GB"/>
              </w:rPr>
            </w:pPr>
            <w:r w:rsidRPr="002968D2">
              <w:rPr>
                <w:rFonts w:ascii="Arial" w:hAnsi="Arial" w:cs="Arial"/>
                <w:b/>
                <w:color w:val="auto"/>
                <w:sz w:val="22"/>
                <w:szCs w:val="22"/>
                <w:lang w:val="en-GB"/>
              </w:rPr>
              <w:t>VIII.</w:t>
            </w:r>
          </w:p>
        </w:tc>
        <w:tc>
          <w:tcPr>
            <w:tcW w:w="3005" w:type="dxa"/>
          </w:tcPr>
          <w:p w14:paraId="5FF94079" w14:textId="77777777" w:rsidR="000273D8" w:rsidRPr="002968D2" w:rsidRDefault="000273D8" w:rsidP="003B3931">
            <w:pPr>
              <w:pStyle w:val="Default"/>
              <w:spacing w:after="120"/>
              <w:ind w:right="-993"/>
              <w:rPr>
                <w:rFonts w:ascii="Arial" w:hAnsi="Arial" w:cs="Arial"/>
                <w:color w:val="auto"/>
                <w:sz w:val="22"/>
                <w:szCs w:val="22"/>
                <w:lang w:val="en-GB"/>
              </w:rPr>
            </w:pPr>
            <w:r w:rsidRPr="002968D2">
              <w:rPr>
                <w:rFonts w:ascii="Arial" w:hAnsi="Arial" w:cs="Arial"/>
                <w:color w:val="auto"/>
                <w:sz w:val="22"/>
                <w:szCs w:val="22"/>
                <w:lang w:val="en-GB"/>
              </w:rPr>
              <w:t>Communication</w:t>
            </w:r>
          </w:p>
          <w:p w14:paraId="782B592A" w14:textId="0E61B993" w:rsidR="000273D8" w:rsidRPr="002968D2" w:rsidRDefault="000273D8" w:rsidP="003B3931">
            <w:pPr>
              <w:pStyle w:val="StandardWeb"/>
              <w:spacing w:before="0" w:beforeAutospacing="0" w:after="120" w:afterAutospacing="0"/>
              <w:ind w:right="-993"/>
              <w:rPr>
                <w:rFonts w:ascii="Arial" w:hAnsi="Arial" w:cs="Arial"/>
                <w:b/>
                <w:color w:val="333333"/>
                <w:sz w:val="22"/>
                <w:szCs w:val="22"/>
                <w:lang w:val="en-GB"/>
              </w:rPr>
            </w:pPr>
          </w:p>
        </w:tc>
        <w:tc>
          <w:tcPr>
            <w:tcW w:w="5387" w:type="dxa"/>
          </w:tcPr>
          <w:p w14:paraId="528BB05C" w14:textId="77777777" w:rsidR="000273D8" w:rsidRPr="002968D2" w:rsidRDefault="00CE32F0" w:rsidP="00EE724A">
            <w:pPr>
              <w:pStyle w:val="StandardWeb"/>
              <w:spacing w:before="0" w:beforeAutospacing="0" w:after="120" w:afterAutospacing="0"/>
              <w:ind w:right="33"/>
              <w:rPr>
                <w:rFonts w:ascii="Arial" w:hAnsi="Arial" w:cs="Arial"/>
                <w:color w:val="333333"/>
                <w:sz w:val="22"/>
                <w:szCs w:val="22"/>
                <w:lang w:val="en-GB"/>
              </w:rPr>
            </w:pPr>
            <w:r w:rsidRPr="002968D2">
              <w:rPr>
                <w:rFonts w:ascii="Arial" w:hAnsi="Arial" w:cs="Arial"/>
                <w:color w:val="333333"/>
                <w:sz w:val="22"/>
                <w:szCs w:val="22"/>
                <w:lang w:val="en-GB"/>
              </w:rPr>
              <w:t>This area puts a focus on communicative behaviour in teaching and learning.</w:t>
            </w:r>
          </w:p>
          <w:p w14:paraId="3208A016" w14:textId="2673B865" w:rsidR="00CE32F0" w:rsidRPr="002968D2" w:rsidRDefault="00CE32F0" w:rsidP="00EE724A">
            <w:pPr>
              <w:pStyle w:val="StandardWeb"/>
              <w:spacing w:before="0" w:beforeAutospacing="0" w:after="120" w:afterAutospacing="0"/>
              <w:ind w:right="33"/>
              <w:rPr>
                <w:rFonts w:ascii="Arial" w:hAnsi="Arial" w:cs="Arial"/>
                <w:color w:val="333333"/>
                <w:sz w:val="22"/>
                <w:szCs w:val="22"/>
                <w:lang w:val="en-GB"/>
              </w:rPr>
            </w:pPr>
            <w:r w:rsidRPr="002968D2">
              <w:rPr>
                <w:rFonts w:ascii="Arial" w:hAnsi="Arial" w:cs="Arial"/>
                <w:color w:val="333333"/>
                <w:sz w:val="22"/>
                <w:szCs w:val="22"/>
                <w:lang w:val="en-GB"/>
              </w:rPr>
              <w:t>Competences enable the application of communication methods ensuring respect of learners and smooth teaching-learning processes.</w:t>
            </w:r>
          </w:p>
        </w:tc>
      </w:tr>
      <w:tr w:rsidR="000273D8" w:rsidRPr="002968D2" w14:paraId="3E04E0C8" w14:textId="77777777" w:rsidTr="00E154B7">
        <w:tc>
          <w:tcPr>
            <w:tcW w:w="647" w:type="dxa"/>
            <w:tcBorders>
              <w:bottom w:val="single" w:sz="4" w:space="0" w:color="auto"/>
            </w:tcBorders>
            <w:shd w:val="clear" w:color="auto" w:fill="00FFFF"/>
          </w:tcPr>
          <w:p w14:paraId="5BC155CF" w14:textId="53F99D9A" w:rsidR="000273D8" w:rsidRPr="002968D2" w:rsidRDefault="000273D8" w:rsidP="003B3931">
            <w:pPr>
              <w:pStyle w:val="Default"/>
              <w:spacing w:after="120"/>
              <w:ind w:right="-993"/>
              <w:rPr>
                <w:rFonts w:ascii="Arial" w:hAnsi="Arial" w:cs="Arial"/>
                <w:b/>
                <w:color w:val="auto"/>
                <w:sz w:val="22"/>
                <w:szCs w:val="22"/>
                <w:lang w:val="en-GB"/>
              </w:rPr>
            </w:pPr>
            <w:r w:rsidRPr="002968D2">
              <w:rPr>
                <w:rFonts w:ascii="Arial" w:hAnsi="Arial" w:cs="Arial"/>
                <w:b/>
                <w:color w:val="auto"/>
                <w:sz w:val="22"/>
                <w:szCs w:val="22"/>
                <w:lang w:val="en-GB"/>
              </w:rPr>
              <w:t>IX.</w:t>
            </w:r>
          </w:p>
        </w:tc>
        <w:tc>
          <w:tcPr>
            <w:tcW w:w="3005" w:type="dxa"/>
          </w:tcPr>
          <w:p w14:paraId="2305D0AD" w14:textId="77777777" w:rsidR="000273D8" w:rsidRPr="002968D2" w:rsidRDefault="000273D8" w:rsidP="003B3931">
            <w:pPr>
              <w:pStyle w:val="Default"/>
              <w:spacing w:after="120"/>
              <w:ind w:right="-993"/>
              <w:rPr>
                <w:rFonts w:ascii="Arial" w:hAnsi="Arial" w:cs="Arial"/>
                <w:color w:val="auto"/>
                <w:sz w:val="22"/>
                <w:szCs w:val="22"/>
                <w:lang w:val="en-GB"/>
              </w:rPr>
            </w:pPr>
            <w:r w:rsidRPr="002968D2">
              <w:rPr>
                <w:rFonts w:ascii="Arial" w:hAnsi="Arial" w:cs="Arial"/>
                <w:color w:val="auto"/>
                <w:sz w:val="22"/>
                <w:szCs w:val="22"/>
                <w:lang w:val="en-GB"/>
              </w:rPr>
              <w:t>Media education</w:t>
            </w:r>
          </w:p>
          <w:p w14:paraId="31233498" w14:textId="5618EA1C" w:rsidR="000273D8" w:rsidRPr="002968D2" w:rsidRDefault="000273D8" w:rsidP="003B3931">
            <w:pPr>
              <w:pStyle w:val="Default"/>
              <w:spacing w:after="120"/>
              <w:ind w:right="-993"/>
              <w:rPr>
                <w:rFonts w:ascii="Arial" w:hAnsi="Arial" w:cs="Arial"/>
                <w:color w:val="auto"/>
                <w:sz w:val="22"/>
                <w:szCs w:val="22"/>
                <w:lang w:val="en-GB"/>
              </w:rPr>
            </w:pPr>
          </w:p>
        </w:tc>
        <w:tc>
          <w:tcPr>
            <w:tcW w:w="5387" w:type="dxa"/>
          </w:tcPr>
          <w:p w14:paraId="4075AFE4" w14:textId="77777777" w:rsidR="000273D8" w:rsidRPr="002968D2" w:rsidRDefault="00CE32F0" w:rsidP="003B3931">
            <w:pPr>
              <w:pStyle w:val="Default"/>
              <w:spacing w:after="120"/>
              <w:ind w:right="-993"/>
              <w:rPr>
                <w:rFonts w:ascii="Arial" w:hAnsi="Arial" w:cs="Arial"/>
                <w:color w:val="333333"/>
                <w:sz w:val="22"/>
                <w:szCs w:val="22"/>
                <w:lang w:val="en-GB"/>
              </w:rPr>
            </w:pPr>
            <w:r w:rsidRPr="002968D2">
              <w:rPr>
                <w:rFonts w:ascii="Arial" w:hAnsi="Arial" w:cs="Arial"/>
                <w:color w:val="333333"/>
                <w:sz w:val="22"/>
                <w:szCs w:val="22"/>
                <w:lang w:val="en-GB"/>
              </w:rPr>
              <w:t>This area enlightens all media issues.</w:t>
            </w:r>
          </w:p>
          <w:p w14:paraId="1FBD58D0" w14:textId="5CB40F12" w:rsidR="00CE32F0" w:rsidRPr="002968D2" w:rsidRDefault="00CE32F0" w:rsidP="00EE724A">
            <w:pPr>
              <w:pStyle w:val="Default"/>
              <w:spacing w:after="120"/>
              <w:ind w:right="33"/>
              <w:rPr>
                <w:rFonts w:ascii="Arial" w:hAnsi="Arial" w:cs="Arial"/>
                <w:color w:val="333333"/>
                <w:sz w:val="22"/>
                <w:szCs w:val="22"/>
                <w:lang w:val="en-GB"/>
              </w:rPr>
            </w:pPr>
            <w:r w:rsidRPr="002968D2">
              <w:rPr>
                <w:rFonts w:ascii="Arial" w:hAnsi="Arial" w:cs="Arial"/>
                <w:color w:val="333333"/>
                <w:sz w:val="22"/>
                <w:szCs w:val="22"/>
                <w:lang w:val="en-GB"/>
              </w:rPr>
              <w:t xml:space="preserve">Competences relate to targeted </w:t>
            </w:r>
            <w:r w:rsidR="0074586B" w:rsidRPr="002968D2">
              <w:rPr>
                <w:rFonts w:ascii="Arial" w:hAnsi="Arial" w:cs="Arial"/>
                <w:color w:val="333333"/>
                <w:sz w:val="22"/>
                <w:szCs w:val="22"/>
                <w:lang w:val="en-GB"/>
              </w:rPr>
              <w:t xml:space="preserve">assignment </w:t>
            </w:r>
            <w:r w:rsidRPr="002968D2">
              <w:rPr>
                <w:rFonts w:ascii="Arial" w:hAnsi="Arial" w:cs="Arial"/>
                <w:color w:val="333333"/>
                <w:sz w:val="22"/>
                <w:szCs w:val="22"/>
                <w:lang w:val="en-GB"/>
              </w:rPr>
              <w:t xml:space="preserve">of </w:t>
            </w:r>
            <w:r w:rsidR="00160B7C" w:rsidRPr="002968D2">
              <w:rPr>
                <w:rFonts w:ascii="Arial" w:hAnsi="Arial" w:cs="Arial"/>
                <w:color w:val="333333"/>
                <w:sz w:val="22"/>
                <w:szCs w:val="22"/>
                <w:lang w:val="en-GB"/>
              </w:rPr>
              <w:t>various types</w:t>
            </w:r>
            <w:r w:rsidR="0074586B" w:rsidRPr="002968D2">
              <w:rPr>
                <w:rFonts w:ascii="Arial" w:hAnsi="Arial" w:cs="Arial"/>
                <w:color w:val="333333"/>
                <w:sz w:val="22"/>
                <w:szCs w:val="22"/>
                <w:lang w:val="en-GB"/>
              </w:rPr>
              <w:t xml:space="preserve"> of media in</w:t>
            </w:r>
            <w:r w:rsidRPr="002968D2">
              <w:rPr>
                <w:rFonts w:ascii="Arial" w:hAnsi="Arial" w:cs="Arial"/>
                <w:color w:val="333333"/>
                <w:sz w:val="22"/>
                <w:szCs w:val="22"/>
                <w:lang w:val="en-GB"/>
              </w:rPr>
              <w:t xml:space="preserve"> different teaching-learning processes.</w:t>
            </w:r>
          </w:p>
        </w:tc>
      </w:tr>
      <w:tr w:rsidR="000273D8" w:rsidRPr="002968D2" w14:paraId="4C7C5B19" w14:textId="77777777" w:rsidTr="00E154B7">
        <w:tc>
          <w:tcPr>
            <w:tcW w:w="647" w:type="dxa"/>
            <w:shd w:val="clear" w:color="auto" w:fill="00FF00"/>
          </w:tcPr>
          <w:p w14:paraId="5C301B7E" w14:textId="7DE99651" w:rsidR="000273D8" w:rsidRPr="002968D2" w:rsidRDefault="000273D8" w:rsidP="003B3931">
            <w:pPr>
              <w:pStyle w:val="Default"/>
              <w:spacing w:after="120"/>
              <w:ind w:right="-993"/>
              <w:rPr>
                <w:rFonts w:ascii="Arial" w:hAnsi="Arial" w:cs="Arial"/>
                <w:b/>
                <w:color w:val="auto"/>
                <w:sz w:val="22"/>
                <w:szCs w:val="22"/>
                <w:lang w:val="en-GB"/>
              </w:rPr>
            </w:pPr>
            <w:r w:rsidRPr="002968D2">
              <w:rPr>
                <w:rFonts w:ascii="Arial" w:hAnsi="Arial" w:cs="Arial"/>
                <w:b/>
                <w:color w:val="auto"/>
                <w:sz w:val="22"/>
                <w:szCs w:val="22"/>
                <w:lang w:val="en-GB"/>
              </w:rPr>
              <w:t>X.</w:t>
            </w:r>
          </w:p>
        </w:tc>
        <w:tc>
          <w:tcPr>
            <w:tcW w:w="3005" w:type="dxa"/>
          </w:tcPr>
          <w:p w14:paraId="3C9B8B83" w14:textId="77777777" w:rsidR="000273D8" w:rsidRPr="002968D2" w:rsidRDefault="000273D8" w:rsidP="003B3931">
            <w:pPr>
              <w:pStyle w:val="Default"/>
              <w:spacing w:after="120"/>
              <w:ind w:right="-993"/>
              <w:rPr>
                <w:rFonts w:ascii="Arial" w:hAnsi="Arial" w:cs="Arial"/>
                <w:color w:val="auto"/>
                <w:sz w:val="22"/>
                <w:szCs w:val="22"/>
                <w:lang w:val="en-GB"/>
              </w:rPr>
            </w:pPr>
            <w:r w:rsidRPr="002968D2">
              <w:rPr>
                <w:rFonts w:ascii="Arial" w:hAnsi="Arial" w:cs="Arial"/>
                <w:color w:val="auto"/>
                <w:sz w:val="22"/>
                <w:szCs w:val="22"/>
                <w:lang w:val="en-GB"/>
              </w:rPr>
              <w:t>Educational research</w:t>
            </w:r>
          </w:p>
          <w:p w14:paraId="3643F928" w14:textId="0B3327F5" w:rsidR="000273D8" w:rsidRPr="002968D2" w:rsidRDefault="000273D8" w:rsidP="003B3931">
            <w:pPr>
              <w:pStyle w:val="Default"/>
              <w:spacing w:after="120"/>
              <w:ind w:right="-993"/>
              <w:rPr>
                <w:rFonts w:ascii="Arial" w:hAnsi="Arial" w:cs="Arial"/>
                <w:color w:val="auto"/>
                <w:sz w:val="22"/>
                <w:szCs w:val="22"/>
                <w:lang w:val="en-GB"/>
              </w:rPr>
            </w:pPr>
          </w:p>
        </w:tc>
        <w:tc>
          <w:tcPr>
            <w:tcW w:w="5387" w:type="dxa"/>
          </w:tcPr>
          <w:p w14:paraId="5C12D94D" w14:textId="77777777" w:rsidR="000273D8" w:rsidRPr="002968D2" w:rsidRDefault="00CE32F0" w:rsidP="00EE724A">
            <w:pPr>
              <w:pStyle w:val="Default"/>
              <w:spacing w:after="120"/>
              <w:ind w:right="33"/>
              <w:rPr>
                <w:rFonts w:ascii="Arial" w:hAnsi="Arial" w:cs="Arial"/>
                <w:color w:val="auto"/>
                <w:sz w:val="22"/>
                <w:szCs w:val="22"/>
                <w:lang w:val="en-GB"/>
              </w:rPr>
            </w:pPr>
            <w:r w:rsidRPr="002968D2">
              <w:rPr>
                <w:rFonts w:ascii="Arial" w:hAnsi="Arial" w:cs="Arial"/>
                <w:color w:val="auto"/>
                <w:sz w:val="22"/>
                <w:szCs w:val="22"/>
                <w:lang w:val="en-GB"/>
              </w:rPr>
              <w:t>This area refers to competences for teacher educators to approach educational science.</w:t>
            </w:r>
          </w:p>
          <w:p w14:paraId="68BA41D4" w14:textId="5AA8C845" w:rsidR="00CE32F0" w:rsidRPr="002968D2" w:rsidRDefault="00CE32F0" w:rsidP="00EE724A">
            <w:pPr>
              <w:pStyle w:val="Default"/>
              <w:spacing w:after="120"/>
              <w:ind w:right="33"/>
              <w:rPr>
                <w:rFonts w:ascii="Arial" w:hAnsi="Arial" w:cs="Arial"/>
                <w:color w:val="auto"/>
                <w:sz w:val="22"/>
                <w:szCs w:val="22"/>
                <w:lang w:val="en-GB"/>
              </w:rPr>
            </w:pPr>
            <w:r w:rsidRPr="002968D2">
              <w:rPr>
                <w:rFonts w:ascii="Arial" w:hAnsi="Arial" w:cs="Arial"/>
                <w:color w:val="auto"/>
                <w:sz w:val="22"/>
                <w:szCs w:val="22"/>
                <w:lang w:val="en-GB"/>
              </w:rPr>
              <w:t>Competences foster contemplation about educational science matters and encourage further (self-) education.</w:t>
            </w:r>
          </w:p>
        </w:tc>
      </w:tr>
    </w:tbl>
    <w:p w14:paraId="24AFB194" w14:textId="5A273909" w:rsidR="000273D8" w:rsidRPr="002968D2" w:rsidRDefault="000273D8" w:rsidP="003B3931">
      <w:pPr>
        <w:pStyle w:val="Default"/>
        <w:spacing w:after="120"/>
        <w:ind w:right="-993"/>
        <w:rPr>
          <w:rFonts w:ascii="Arial" w:hAnsi="Arial" w:cs="Arial"/>
          <w:sz w:val="22"/>
          <w:szCs w:val="22"/>
          <w:lang w:val="en-GB"/>
        </w:rPr>
      </w:pPr>
    </w:p>
    <w:p w14:paraId="54F6E9E9" w14:textId="77777777" w:rsidR="00066DFD" w:rsidRPr="002968D2" w:rsidRDefault="00066DFD" w:rsidP="003B3931">
      <w:pPr>
        <w:pStyle w:val="Default"/>
        <w:spacing w:after="120"/>
        <w:ind w:right="-993"/>
        <w:rPr>
          <w:rFonts w:ascii="Arial" w:hAnsi="Arial" w:cs="Arial"/>
          <w:sz w:val="22"/>
          <w:szCs w:val="22"/>
          <w:lang w:val="en-GB"/>
        </w:rPr>
      </w:pPr>
    </w:p>
    <w:p w14:paraId="71906268" w14:textId="0226A8F2" w:rsidR="0040442F" w:rsidRPr="007C4976" w:rsidRDefault="00D07E6D" w:rsidP="00BB3610">
      <w:pPr>
        <w:pStyle w:val="Default"/>
        <w:spacing w:after="120"/>
        <w:ind w:right="-993"/>
        <w:rPr>
          <w:rFonts w:ascii="Arial" w:hAnsi="Arial" w:cs="Arial"/>
          <w:b/>
          <w:sz w:val="28"/>
          <w:szCs w:val="28"/>
          <w:lang w:val="en-GB"/>
        </w:rPr>
      </w:pPr>
      <w:r w:rsidRPr="007C4976">
        <w:rPr>
          <w:rFonts w:ascii="Arial" w:hAnsi="Arial" w:cs="Arial"/>
          <w:b/>
          <w:sz w:val="28"/>
          <w:szCs w:val="28"/>
          <w:lang w:val="en-GB"/>
        </w:rPr>
        <w:t>2.4 Design</w:t>
      </w:r>
      <w:r w:rsidR="0040442F" w:rsidRPr="007C4976">
        <w:rPr>
          <w:rFonts w:ascii="Arial" w:hAnsi="Arial" w:cs="Arial"/>
          <w:b/>
          <w:sz w:val="28"/>
          <w:szCs w:val="28"/>
          <w:lang w:val="en-GB"/>
        </w:rPr>
        <w:t xml:space="preserve"> of the Competency Matrix</w:t>
      </w:r>
    </w:p>
    <w:p w14:paraId="75E915C1" w14:textId="77777777" w:rsidR="00E154B7" w:rsidRDefault="00E154B7" w:rsidP="009C5BEF">
      <w:pPr>
        <w:pStyle w:val="Default"/>
        <w:spacing w:after="120"/>
        <w:ind w:right="-993"/>
        <w:rPr>
          <w:rFonts w:ascii="Arial" w:hAnsi="Arial" w:cs="Arial"/>
          <w:sz w:val="22"/>
          <w:szCs w:val="22"/>
          <w:lang w:val="en-GB"/>
        </w:rPr>
      </w:pPr>
    </w:p>
    <w:p w14:paraId="293C6840" w14:textId="4A81629D" w:rsidR="001F205F" w:rsidRDefault="009C5BEF" w:rsidP="009C5BEF">
      <w:pPr>
        <w:pStyle w:val="Default"/>
        <w:spacing w:after="120"/>
        <w:ind w:right="-993"/>
        <w:rPr>
          <w:rFonts w:ascii="Arial" w:hAnsi="Arial" w:cs="Arial"/>
          <w:sz w:val="22"/>
          <w:szCs w:val="22"/>
          <w:lang w:val="en-GB"/>
        </w:rPr>
      </w:pPr>
      <w:r>
        <w:rPr>
          <w:rFonts w:ascii="Arial" w:hAnsi="Arial" w:cs="Arial"/>
          <w:sz w:val="22"/>
          <w:szCs w:val="22"/>
          <w:lang w:val="en-GB"/>
        </w:rPr>
        <w:t xml:space="preserve">The cognitive process that led to the design of the Competency Matrix included all the steps mentioned in section 2.4.1 to 2.4.4. Furthermore reference literature was studied, and </w:t>
      </w:r>
      <w:r w:rsidR="001F205F">
        <w:rPr>
          <w:rFonts w:ascii="Arial" w:hAnsi="Arial" w:cs="Arial"/>
          <w:sz w:val="22"/>
          <w:szCs w:val="22"/>
          <w:lang w:val="en-GB"/>
        </w:rPr>
        <w:t>competence model</w:t>
      </w:r>
      <w:r w:rsidR="0004564D">
        <w:rPr>
          <w:rFonts w:ascii="Arial" w:hAnsi="Arial" w:cs="Arial"/>
          <w:sz w:val="22"/>
          <w:szCs w:val="22"/>
          <w:lang w:val="en-GB"/>
        </w:rPr>
        <w:t>ling was applied to generate a Competency Matrix as a strategic map</w:t>
      </w:r>
      <w:r w:rsidR="00FA2BCE">
        <w:rPr>
          <w:rFonts w:ascii="Arial" w:hAnsi="Arial" w:cs="Arial"/>
          <w:sz w:val="22"/>
          <w:szCs w:val="22"/>
          <w:lang w:val="en-GB"/>
        </w:rPr>
        <w:t>.</w:t>
      </w:r>
    </w:p>
    <w:p w14:paraId="3959143D" w14:textId="77777777" w:rsidR="009C5BEF" w:rsidRDefault="009C5BEF" w:rsidP="00BB3610">
      <w:pPr>
        <w:pStyle w:val="Default"/>
        <w:spacing w:after="120"/>
        <w:ind w:right="-993"/>
        <w:rPr>
          <w:rFonts w:ascii="Arial" w:hAnsi="Arial" w:cs="Arial"/>
          <w:b/>
          <w:sz w:val="22"/>
          <w:szCs w:val="22"/>
          <w:lang w:val="en-GB"/>
        </w:rPr>
      </w:pPr>
    </w:p>
    <w:p w14:paraId="09F48959" w14:textId="77777777" w:rsidR="00E154B7" w:rsidRPr="002968D2" w:rsidRDefault="00E154B7" w:rsidP="00BB3610">
      <w:pPr>
        <w:pStyle w:val="Default"/>
        <w:spacing w:after="120"/>
        <w:ind w:right="-993"/>
        <w:rPr>
          <w:rFonts w:ascii="Arial" w:hAnsi="Arial" w:cs="Arial"/>
          <w:b/>
          <w:sz w:val="22"/>
          <w:szCs w:val="22"/>
          <w:lang w:val="en-GB"/>
        </w:rPr>
      </w:pPr>
    </w:p>
    <w:p w14:paraId="33B9AA49" w14:textId="72A1B9BC" w:rsidR="00BB3610" w:rsidRPr="007C4976" w:rsidRDefault="00D07E6D" w:rsidP="00BB3610">
      <w:pPr>
        <w:spacing w:after="120"/>
        <w:ind w:right="-993"/>
        <w:rPr>
          <w:rFonts w:cs="Arial"/>
          <w:b/>
          <w:sz w:val="28"/>
          <w:szCs w:val="28"/>
          <w:lang w:eastAsia="ja-JP"/>
        </w:rPr>
      </w:pPr>
      <w:r w:rsidRPr="007C4976">
        <w:rPr>
          <w:rFonts w:cs="Arial"/>
          <w:b/>
          <w:sz w:val="28"/>
          <w:szCs w:val="28"/>
          <w:lang w:eastAsia="ja-JP"/>
        </w:rPr>
        <w:t>2.4</w:t>
      </w:r>
      <w:r w:rsidR="00160B7C" w:rsidRPr="007C4976">
        <w:rPr>
          <w:rFonts w:cs="Arial"/>
          <w:b/>
          <w:sz w:val="28"/>
          <w:szCs w:val="28"/>
          <w:lang w:eastAsia="ja-JP"/>
        </w:rPr>
        <w:t>.1 Review of the Induction Programme</w:t>
      </w:r>
    </w:p>
    <w:p w14:paraId="0545D51B" w14:textId="77777777" w:rsidR="00E154B7" w:rsidRDefault="00E154B7" w:rsidP="00160B7C">
      <w:pPr>
        <w:spacing w:after="120"/>
        <w:rPr>
          <w:rFonts w:cs="Arial"/>
          <w:sz w:val="22"/>
          <w:szCs w:val="22"/>
          <w:lang w:eastAsia="ja-JP"/>
        </w:rPr>
      </w:pPr>
    </w:p>
    <w:p w14:paraId="679E2125" w14:textId="48338A74" w:rsidR="00160B7C" w:rsidRPr="002968D2" w:rsidRDefault="008932A5" w:rsidP="00160B7C">
      <w:pPr>
        <w:spacing w:after="120"/>
        <w:rPr>
          <w:rFonts w:cs="Arial"/>
          <w:sz w:val="22"/>
          <w:szCs w:val="22"/>
        </w:rPr>
      </w:pPr>
      <w:r w:rsidRPr="002968D2">
        <w:rPr>
          <w:rFonts w:cs="Arial"/>
          <w:sz w:val="22"/>
          <w:szCs w:val="22"/>
          <w:lang w:eastAsia="ja-JP"/>
        </w:rPr>
        <w:t>The Inductio</w:t>
      </w:r>
      <w:r w:rsidR="00160B7C" w:rsidRPr="002968D2">
        <w:rPr>
          <w:rFonts w:cs="Arial"/>
          <w:sz w:val="22"/>
          <w:szCs w:val="22"/>
          <w:lang w:eastAsia="ja-JP"/>
        </w:rPr>
        <w:t>n Programme provides a</w:t>
      </w:r>
      <w:r w:rsidRPr="002968D2">
        <w:rPr>
          <w:rFonts w:cs="Arial"/>
          <w:sz w:val="22"/>
          <w:szCs w:val="22"/>
          <w:lang w:eastAsia="ja-JP"/>
        </w:rPr>
        <w:t xml:space="preserve"> list of competences for teacher trainers of primary teachers, though much of the information on competences is </w:t>
      </w:r>
      <w:r w:rsidR="00160B7C" w:rsidRPr="002968D2">
        <w:rPr>
          <w:rFonts w:cs="Arial"/>
          <w:sz w:val="22"/>
          <w:szCs w:val="22"/>
          <w:lang w:eastAsia="ja-JP"/>
        </w:rPr>
        <w:t xml:space="preserve">very implicit, i.e. the Induction Programme approaches a complete set of TTC Lecturers’ competences, but delivers it in bits and pieces, which obfuscate an </w:t>
      </w:r>
      <w:r w:rsidR="00115316" w:rsidRPr="002968D2">
        <w:rPr>
          <w:rFonts w:cs="Arial"/>
          <w:sz w:val="22"/>
          <w:szCs w:val="22"/>
          <w:lang w:eastAsia="ja-JP"/>
        </w:rPr>
        <w:t>overview</w:t>
      </w:r>
      <w:r w:rsidR="0085505A" w:rsidRPr="002968D2">
        <w:rPr>
          <w:rFonts w:cs="Arial"/>
          <w:sz w:val="22"/>
          <w:szCs w:val="22"/>
          <w:lang w:eastAsia="ja-JP"/>
        </w:rPr>
        <w:t xml:space="preserve">. A review of the Induction Programme sorted out and categorised these </w:t>
      </w:r>
      <w:r w:rsidR="00DD1B4E" w:rsidRPr="002968D2">
        <w:rPr>
          <w:rFonts w:cs="Arial"/>
          <w:sz w:val="22"/>
          <w:szCs w:val="22"/>
          <w:lang w:eastAsia="ja-JP"/>
        </w:rPr>
        <w:t>competences</w:t>
      </w:r>
      <w:r w:rsidR="00115316" w:rsidRPr="002968D2">
        <w:rPr>
          <w:rFonts w:cs="Arial"/>
          <w:sz w:val="22"/>
          <w:szCs w:val="22"/>
          <w:lang w:eastAsia="ja-JP"/>
        </w:rPr>
        <w:t xml:space="preserve"> - </w:t>
      </w:r>
      <w:r w:rsidR="00160B7C" w:rsidRPr="002968D2">
        <w:rPr>
          <w:rFonts w:cs="Arial"/>
          <w:sz w:val="22"/>
          <w:szCs w:val="22"/>
          <w:lang w:eastAsia="ja-JP"/>
        </w:rPr>
        <w:t xml:space="preserve">see also: </w:t>
      </w:r>
      <w:r w:rsidR="00160B7C" w:rsidRPr="002968D2">
        <w:rPr>
          <w:rFonts w:cs="Arial"/>
          <w:sz w:val="22"/>
          <w:szCs w:val="22"/>
        </w:rPr>
        <w:t>Competency Framework for TTC Lecturers (Teacher Educators) – Draft.</w:t>
      </w:r>
      <w:r w:rsidR="0085505A" w:rsidRPr="002968D2">
        <w:rPr>
          <w:rFonts w:cs="Arial"/>
          <w:sz w:val="22"/>
          <w:szCs w:val="22"/>
        </w:rPr>
        <w:t xml:space="preserve"> The competences were clustered under the following themes: </w:t>
      </w:r>
    </w:p>
    <w:p w14:paraId="4A3741A3" w14:textId="3D0DFEB6" w:rsidR="0085505A" w:rsidRPr="002968D2" w:rsidRDefault="0085505A" w:rsidP="00C512BE">
      <w:pPr>
        <w:pStyle w:val="Listenabsatz"/>
        <w:numPr>
          <w:ilvl w:val="0"/>
          <w:numId w:val="5"/>
        </w:numPr>
        <w:spacing w:after="120"/>
        <w:ind w:left="714" w:hanging="357"/>
        <w:contextualSpacing w:val="0"/>
        <w:rPr>
          <w:rFonts w:cs="Arial"/>
          <w:sz w:val="22"/>
          <w:szCs w:val="22"/>
        </w:rPr>
      </w:pPr>
      <w:r w:rsidRPr="002968D2">
        <w:rPr>
          <w:rFonts w:cs="Arial"/>
          <w:sz w:val="22"/>
          <w:szCs w:val="22"/>
        </w:rPr>
        <w:t>Subject-matter competences: content of learning</w:t>
      </w:r>
    </w:p>
    <w:p w14:paraId="0EF0255B" w14:textId="42DA697A" w:rsidR="0085505A" w:rsidRPr="002968D2" w:rsidRDefault="0085505A" w:rsidP="00C512BE">
      <w:pPr>
        <w:pStyle w:val="Listenabsatz"/>
        <w:numPr>
          <w:ilvl w:val="0"/>
          <w:numId w:val="5"/>
        </w:numPr>
        <w:spacing w:after="120"/>
        <w:ind w:left="714" w:hanging="357"/>
        <w:contextualSpacing w:val="0"/>
        <w:rPr>
          <w:rFonts w:cs="Arial"/>
          <w:sz w:val="22"/>
          <w:szCs w:val="22"/>
        </w:rPr>
      </w:pPr>
      <w:r w:rsidRPr="002968D2">
        <w:rPr>
          <w:rFonts w:cs="Arial"/>
          <w:sz w:val="22"/>
          <w:szCs w:val="22"/>
        </w:rPr>
        <w:t xml:space="preserve">Pedagogic-didactic competences: structuring of </w:t>
      </w:r>
      <w:r w:rsidR="007015B4" w:rsidRPr="002968D2">
        <w:rPr>
          <w:rFonts w:cs="Arial"/>
          <w:sz w:val="22"/>
          <w:szCs w:val="22"/>
        </w:rPr>
        <w:t>learning processes</w:t>
      </w:r>
    </w:p>
    <w:p w14:paraId="60B95A0F" w14:textId="500D4F53" w:rsidR="0085505A" w:rsidRPr="002968D2" w:rsidRDefault="0085505A" w:rsidP="00C512BE">
      <w:pPr>
        <w:pStyle w:val="Listenabsatz"/>
        <w:numPr>
          <w:ilvl w:val="0"/>
          <w:numId w:val="5"/>
        </w:numPr>
        <w:spacing w:after="120"/>
        <w:ind w:left="714" w:hanging="357"/>
        <w:contextualSpacing w:val="0"/>
        <w:rPr>
          <w:rFonts w:cs="Arial"/>
          <w:sz w:val="22"/>
          <w:szCs w:val="22"/>
        </w:rPr>
      </w:pPr>
      <w:r w:rsidRPr="002968D2">
        <w:rPr>
          <w:rFonts w:cs="Arial"/>
          <w:sz w:val="22"/>
          <w:szCs w:val="22"/>
        </w:rPr>
        <w:lastRenderedPageBreak/>
        <w:t>Communicative-social competences</w:t>
      </w:r>
      <w:r w:rsidR="007015B4" w:rsidRPr="002968D2">
        <w:rPr>
          <w:rFonts w:cs="Arial"/>
          <w:sz w:val="22"/>
          <w:szCs w:val="22"/>
        </w:rPr>
        <w:t>: application of communication approaches and relationship building</w:t>
      </w:r>
    </w:p>
    <w:p w14:paraId="4050CD81" w14:textId="66B9C558" w:rsidR="007015B4" w:rsidRPr="002968D2" w:rsidRDefault="007015B4" w:rsidP="00C512BE">
      <w:pPr>
        <w:pStyle w:val="Listenabsatz"/>
        <w:numPr>
          <w:ilvl w:val="0"/>
          <w:numId w:val="5"/>
        </w:numPr>
        <w:spacing w:after="120"/>
        <w:ind w:left="714" w:hanging="357"/>
        <w:contextualSpacing w:val="0"/>
        <w:rPr>
          <w:rFonts w:cs="Arial"/>
          <w:sz w:val="22"/>
          <w:szCs w:val="22"/>
        </w:rPr>
      </w:pPr>
      <w:r w:rsidRPr="002968D2">
        <w:rPr>
          <w:rFonts w:cs="Arial"/>
          <w:sz w:val="22"/>
          <w:szCs w:val="22"/>
        </w:rPr>
        <w:t>Other competences: any other competences in particular in the area of management or managing the periphery of learning</w:t>
      </w:r>
    </w:p>
    <w:p w14:paraId="137722B2" w14:textId="3754C715" w:rsidR="007015B4" w:rsidRPr="002968D2" w:rsidRDefault="007015B4" w:rsidP="007015B4">
      <w:pPr>
        <w:spacing w:after="120"/>
        <w:rPr>
          <w:rFonts w:cs="Arial"/>
          <w:sz w:val="22"/>
          <w:szCs w:val="22"/>
        </w:rPr>
      </w:pPr>
      <w:r w:rsidRPr="002968D2">
        <w:rPr>
          <w:rFonts w:cs="Arial"/>
          <w:sz w:val="22"/>
          <w:szCs w:val="22"/>
        </w:rPr>
        <w:t>The review showed that competences of lecturers are already an existing integral part of an application-oriented document serving as tool for TTC to build the capacity of newly recruited lecturers. Therefore it has been used as starting point to formulate a Competency Matrix.</w:t>
      </w:r>
    </w:p>
    <w:p w14:paraId="62287B2D" w14:textId="2E7B12A2" w:rsidR="00F0405C" w:rsidRPr="002968D2" w:rsidRDefault="00F0405C" w:rsidP="00F0405C">
      <w:pPr>
        <w:spacing w:after="120"/>
        <w:rPr>
          <w:rFonts w:cs="Arial"/>
          <w:sz w:val="22"/>
          <w:szCs w:val="22"/>
        </w:rPr>
      </w:pPr>
      <w:r w:rsidRPr="002968D2">
        <w:rPr>
          <w:rFonts w:cs="Arial"/>
          <w:sz w:val="22"/>
          <w:szCs w:val="22"/>
        </w:rPr>
        <w:t>The review of the Induction Programme was embedded in the paper “Competency Framework for TTC Lecturers (Teacher Educators) – Draft”, which provided background infor</w:t>
      </w:r>
      <w:r w:rsidR="003B2418" w:rsidRPr="002968D2">
        <w:rPr>
          <w:rFonts w:cs="Arial"/>
          <w:sz w:val="22"/>
          <w:szCs w:val="22"/>
        </w:rPr>
        <w:t>mation on teacher education and</w:t>
      </w:r>
      <w:r w:rsidR="001F2627" w:rsidRPr="002968D2">
        <w:rPr>
          <w:rFonts w:cs="Arial"/>
          <w:sz w:val="22"/>
          <w:szCs w:val="22"/>
        </w:rPr>
        <w:t xml:space="preserve"> represented a preliminary approach to a</w:t>
      </w:r>
      <w:r w:rsidR="00E23861" w:rsidRPr="002968D2">
        <w:rPr>
          <w:rFonts w:cs="Arial"/>
          <w:sz w:val="22"/>
          <w:szCs w:val="22"/>
        </w:rPr>
        <w:t xml:space="preserve"> competency description.</w:t>
      </w:r>
    </w:p>
    <w:p w14:paraId="57EB8347" w14:textId="77777777" w:rsidR="00CC6C43" w:rsidRDefault="00CC6C43" w:rsidP="00066DFD">
      <w:pPr>
        <w:spacing w:after="120"/>
        <w:ind w:right="-993"/>
        <w:rPr>
          <w:rFonts w:cs="Arial"/>
          <w:sz w:val="22"/>
          <w:szCs w:val="22"/>
          <w:lang w:eastAsia="ja-JP"/>
        </w:rPr>
      </w:pPr>
    </w:p>
    <w:p w14:paraId="630D2202" w14:textId="77777777" w:rsidR="00E154B7" w:rsidRPr="002968D2" w:rsidRDefault="00E154B7" w:rsidP="00066DFD">
      <w:pPr>
        <w:spacing w:after="120"/>
        <w:ind w:right="-993"/>
        <w:rPr>
          <w:rFonts w:cs="Arial"/>
          <w:sz w:val="22"/>
          <w:szCs w:val="22"/>
          <w:lang w:eastAsia="ja-JP"/>
        </w:rPr>
      </w:pPr>
    </w:p>
    <w:p w14:paraId="600D5B83" w14:textId="387AF721" w:rsidR="00066DFD" w:rsidRPr="007C4976" w:rsidRDefault="00D07E6D" w:rsidP="00066DFD">
      <w:pPr>
        <w:spacing w:after="120"/>
        <w:ind w:right="-993"/>
        <w:rPr>
          <w:rFonts w:cs="Arial"/>
          <w:b/>
          <w:sz w:val="28"/>
          <w:szCs w:val="28"/>
          <w:lang w:eastAsia="ja-JP"/>
        </w:rPr>
      </w:pPr>
      <w:r w:rsidRPr="007C4976">
        <w:rPr>
          <w:rFonts w:cs="Arial"/>
          <w:b/>
          <w:sz w:val="28"/>
          <w:szCs w:val="28"/>
          <w:lang w:eastAsia="ja-JP"/>
        </w:rPr>
        <w:t>2.4</w:t>
      </w:r>
      <w:r w:rsidR="00E23861" w:rsidRPr="007C4976">
        <w:rPr>
          <w:rFonts w:cs="Arial"/>
          <w:b/>
          <w:sz w:val="28"/>
          <w:szCs w:val="28"/>
          <w:lang w:eastAsia="ja-JP"/>
        </w:rPr>
        <w:t>.2</w:t>
      </w:r>
      <w:r w:rsidR="00066DFD" w:rsidRPr="007C4976">
        <w:rPr>
          <w:rFonts w:cs="Arial"/>
          <w:b/>
          <w:sz w:val="28"/>
          <w:szCs w:val="28"/>
          <w:lang w:eastAsia="ja-JP"/>
        </w:rPr>
        <w:t xml:space="preserve"> 360° Feedback on TTC Lecturers Performance</w:t>
      </w:r>
    </w:p>
    <w:p w14:paraId="09DE7F38" w14:textId="77777777" w:rsidR="00E154B7" w:rsidRDefault="00E154B7" w:rsidP="00BB3610">
      <w:pPr>
        <w:pStyle w:val="Default"/>
        <w:spacing w:after="120"/>
        <w:ind w:right="-993"/>
        <w:rPr>
          <w:rFonts w:ascii="Arial" w:hAnsi="Arial" w:cs="Arial"/>
          <w:sz w:val="22"/>
          <w:szCs w:val="22"/>
          <w:lang w:val="en-GB"/>
        </w:rPr>
      </w:pPr>
    </w:p>
    <w:p w14:paraId="0060F1ED" w14:textId="741CD06E" w:rsidR="001F2627" w:rsidRPr="002968D2" w:rsidRDefault="001F2627" w:rsidP="00BB3610">
      <w:pPr>
        <w:pStyle w:val="Default"/>
        <w:spacing w:after="120"/>
        <w:ind w:right="-993"/>
        <w:rPr>
          <w:rFonts w:ascii="Arial" w:hAnsi="Arial" w:cs="Arial"/>
          <w:sz w:val="22"/>
          <w:szCs w:val="22"/>
          <w:lang w:val="en-GB"/>
        </w:rPr>
      </w:pPr>
      <w:r w:rsidRPr="002968D2">
        <w:rPr>
          <w:rFonts w:ascii="Arial" w:hAnsi="Arial" w:cs="Arial"/>
          <w:sz w:val="22"/>
          <w:szCs w:val="22"/>
          <w:lang w:val="en-GB"/>
        </w:rPr>
        <w:t xml:space="preserve">In November 2012 a 360° feedback on lecturers’ performance and studying conditions at </w:t>
      </w:r>
      <w:r w:rsidR="00B46AED" w:rsidRPr="002968D2">
        <w:rPr>
          <w:rFonts w:ascii="Arial" w:hAnsi="Arial" w:cs="Arial"/>
          <w:sz w:val="22"/>
          <w:szCs w:val="22"/>
          <w:lang w:val="en-GB"/>
        </w:rPr>
        <w:t xml:space="preserve">two </w:t>
      </w:r>
      <w:r w:rsidRPr="002968D2">
        <w:rPr>
          <w:rFonts w:ascii="Arial" w:hAnsi="Arial" w:cs="Arial"/>
          <w:sz w:val="22"/>
          <w:szCs w:val="22"/>
          <w:lang w:val="en-GB"/>
        </w:rPr>
        <w:t>T</w:t>
      </w:r>
      <w:r w:rsidR="00F2197D">
        <w:rPr>
          <w:rFonts w:ascii="Arial" w:hAnsi="Arial" w:cs="Arial"/>
          <w:sz w:val="22"/>
          <w:szCs w:val="22"/>
          <w:lang w:val="en-GB"/>
        </w:rPr>
        <w:t xml:space="preserve">TC was undertaken to disclose a clearer first hand </w:t>
      </w:r>
      <w:r w:rsidR="002E13AD" w:rsidRPr="002968D2">
        <w:rPr>
          <w:rFonts w:ascii="Arial" w:hAnsi="Arial" w:cs="Arial"/>
          <w:sz w:val="22"/>
          <w:szCs w:val="22"/>
          <w:lang w:val="en-GB"/>
        </w:rPr>
        <w:t xml:space="preserve">picture of TTC education. </w:t>
      </w:r>
      <w:r w:rsidRPr="002968D2">
        <w:rPr>
          <w:rFonts w:ascii="Arial" w:hAnsi="Arial" w:cs="Arial"/>
          <w:sz w:val="22"/>
          <w:szCs w:val="22"/>
          <w:lang w:val="en-GB"/>
        </w:rPr>
        <w:t>Informal meetings and discussions so far were scratching the surface of lecturers’ performance and needs only</w:t>
      </w:r>
      <w:r w:rsidR="002E13AD" w:rsidRPr="002968D2">
        <w:rPr>
          <w:rFonts w:ascii="Arial" w:hAnsi="Arial" w:cs="Arial"/>
          <w:sz w:val="22"/>
          <w:szCs w:val="22"/>
          <w:lang w:val="en-GB"/>
        </w:rPr>
        <w:t xml:space="preserve">. </w:t>
      </w:r>
    </w:p>
    <w:p w14:paraId="3DE74832" w14:textId="48C9DC58" w:rsidR="00B46AED" w:rsidRPr="002968D2" w:rsidRDefault="00B46AED" w:rsidP="00BB3610">
      <w:pPr>
        <w:pStyle w:val="Default"/>
        <w:spacing w:after="120"/>
        <w:ind w:right="-993"/>
        <w:rPr>
          <w:rFonts w:ascii="Arial" w:hAnsi="Arial" w:cs="Arial"/>
          <w:sz w:val="22"/>
          <w:szCs w:val="22"/>
          <w:lang w:val="en-GB"/>
        </w:rPr>
      </w:pPr>
      <w:r w:rsidRPr="002968D2">
        <w:rPr>
          <w:rFonts w:ascii="Arial" w:hAnsi="Arial" w:cs="Arial"/>
          <w:sz w:val="22"/>
          <w:szCs w:val="22"/>
          <w:lang w:val="en-GB"/>
        </w:rPr>
        <w:t>The 360° Feedback asked lecturers, students and college management for t</w:t>
      </w:r>
      <w:r w:rsidR="00DD1B4E" w:rsidRPr="002968D2">
        <w:rPr>
          <w:rFonts w:ascii="Arial" w:hAnsi="Arial" w:cs="Arial"/>
          <w:sz w:val="22"/>
          <w:szCs w:val="22"/>
          <w:lang w:val="en-GB"/>
        </w:rPr>
        <w:t>heir perceptions on teaching, learning and improvements of teacher education. Thus it was deemed to deliver more systematically generated information for the design of a competency framework.</w:t>
      </w:r>
    </w:p>
    <w:p w14:paraId="2C2BC1C7" w14:textId="25B5C16B" w:rsidR="00DD1B4E" w:rsidRPr="002968D2" w:rsidRDefault="00DD1B4E" w:rsidP="00BB3610">
      <w:pPr>
        <w:pStyle w:val="Default"/>
        <w:spacing w:after="120"/>
        <w:ind w:right="-993"/>
        <w:rPr>
          <w:rFonts w:ascii="Arial" w:hAnsi="Arial" w:cs="Arial"/>
          <w:sz w:val="22"/>
          <w:szCs w:val="22"/>
          <w:lang w:val="en-GB"/>
        </w:rPr>
      </w:pPr>
      <w:r w:rsidRPr="002968D2">
        <w:rPr>
          <w:rFonts w:ascii="Arial" w:hAnsi="Arial" w:cs="Arial"/>
          <w:sz w:val="22"/>
          <w:szCs w:val="22"/>
          <w:lang w:val="en-GB"/>
        </w:rPr>
        <w:t>The following perceptions could be gained:</w:t>
      </w:r>
    </w:p>
    <w:p w14:paraId="26CCF69E" w14:textId="0DB9CE4B" w:rsidR="00DD1B4E" w:rsidRPr="00D155FE" w:rsidRDefault="00DD1B4E" w:rsidP="00BB3610">
      <w:pPr>
        <w:pStyle w:val="Default"/>
        <w:spacing w:after="120"/>
        <w:ind w:right="-993"/>
        <w:rPr>
          <w:rFonts w:ascii="Arial" w:hAnsi="Arial" w:cs="Arial"/>
          <w:sz w:val="22"/>
          <w:szCs w:val="22"/>
          <w:u w:val="single"/>
          <w:lang w:val="en-GB"/>
        </w:rPr>
      </w:pPr>
      <w:r w:rsidRPr="00D155FE">
        <w:rPr>
          <w:rFonts w:ascii="Arial" w:hAnsi="Arial" w:cs="Arial"/>
          <w:sz w:val="22"/>
          <w:szCs w:val="22"/>
          <w:u w:val="single"/>
          <w:lang w:val="en-GB"/>
        </w:rPr>
        <w:t>TTC Lecturers:</w:t>
      </w:r>
    </w:p>
    <w:p w14:paraId="190D94A0" w14:textId="4717C3E2" w:rsidR="00DD1B4E" w:rsidRPr="00CC2062" w:rsidRDefault="00DD1B4E" w:rsidP="00C512BE">
      <w:pPr>
        <w:pStyle w:val="Default"/>
        <w:numPr>
          <w:ilvl w:val="0"/>
          <w:numId w:val="7"/>
        </w:numPr>
        <w:spacing w:after="120"/>
        <w:ind w:right="-993"/>
        <w:rPr>
          <w:rFonts w:ascii="Arial" w:hAnsi="Arial" w:cs="Arial"/>
          <w:sz w:val="22"/>
          <w:szCs w:val="22"/>
          <w:lang w:val="en-GB"/>
        </w:rPr>
      </w:pPr>
      <w:r w:rsidRPr="002968D2">
        <w:rPr>
          <w:rFonts w:ascii="Arial" w:hAnsi="Arial" w:cs="Arial"/>
          <w:sz w:val="22"/>
          <w:szCs w:val="22"/>
          <w:lang w:val="en-GB"/>
        </w:rPr>
        <w:t>More then half of the interviewed lecturers have less than 2 years of primary school teaching experience</w:t>
      </w:r>
      <w:r w:rsidR="00CC2062">
        <w:rPr>
          <w:rFonts w:ascii="Arial" w:hAnsi="Arial" w:cs="Arial"/>
          <w:sz w:val="22"/>
          <w:szCs w:val="22"/>
          <w:lang w:val="en-GB"/>
        </w:rPr>
        <w:t xml:space="preserve">. </w:t>
      </w:r>
      <w:r w:rsidR="00CC2062" w:rsidRPr="00CC2062">
        <w:rPr>
          <w:rFonts w:ascii="Arial" w:hAnsi="Arial" w:cs="Arial"/>
          <w:sz w:val="22"/>
          <w:szCs w:val="22"/>
          <w:lang w:val="en-GB"/>
        </w:rPr>
        <w:t>Despite this fact most of the lecturers</w:t>
      </w:r>
      <w:r w:rsidRPr="00CC2062">
        <w:rPr>
          <w:rFonts w:ascii="Arial" w:hAnsi="Arial" w:cs="Arial"/>
          <w:sz w:val="22"/>
          <w:szCs w:val="22"/>
          <w:lang w:val="en-GB"/>
        </w:rPr>
        <w:t xml:space="preserve"> consider </w:t>
      </w:r>
      <w:proofErr w:type="gramStart"/>
      <w:r w:rsidRPr="00CC2062">
        <w:rPr>
          <w:rFonts w:ascii="Arial" w:hAnsi="Arial" w:cs="Arial"/>
          <w:sz w:val="22"/>
          <w:szCs w:val="22"/>
          <w:lang w:val="en-GB"/>
        </w:rPr>
        <w:t>themselves</w:t>
      </w:r>
      <w:proofErr w:type="gramEnd"/>
      <w:r w:rsidRPr="00CC2062">
        <w:rPr>
          <w:rFonts w:ascii="Arial" w:hAnsi="Arial" w:cs="Arial"/>
          <w:sz w:val="22"/>
          <w:szCs w:val="22"/>
          <w:lang w:val="en-GB"/>
        </w:rPr>
        <w:t xml:space="preserve"> to be sufficiently able to teach at primary school level or do not see a problem with it.</w:t>
      </w:r>
    </w:p>
    <w:p w14:paraId="128A3631" w14:textId="539A2856" w:rsidR="00DD1B4E" w:rsidRPr="002968D2" w:rsidRDefault="00DD1B4E" w:rsidP="00C512BE">
      <w:pPr>
        <w:pStyle w:val="Default"/>
        <w:numPr>
          <w:ilvl w:val="0"/>
          <w:numId w:val="7"/>
        </w:numPr>
        <w:spacing w:after="120"/>
        <w:ind w:right="-993"/>
        <w:rPr>
          <w:rFonts w:ascii="Arial" w:hAnsi="Arial" w:cs="Arial"/>
          <w:sz w:val="22"/>
          <w:szCs w:val="22"/>
          <w:lang w:val="en-GB"/>
        </w:rPr>
      </w:pPr>
      <w:r w:rsidRPr="002968D2">
        <w:rPr>
          <w:rFonts w:ascii="Arial" w:hAnsi="Arial" w:cs="Arial"/>
          <w:sz w:val="22"/>
          <w:szCs w:val="22"/>
          <w:lang w:val="en-GB"/>
        </w:rPr>
        <w:t>In the same way lecturers think about their ability to teach student primary teachers.</w:t>
      </w:r>
    </w:p>
    <w:p w14:paraId="199A6826" w14:textId="45BA6A15" w:rsidR="00DD1B4E" w:rsidRPr="002968D2" w:rsidRDefault="00DD1B4E" w:rsidP="00C512BE">
      <w:pPr>
        <w:pStyle w:val="Default"/>
        <w:numPr>
          <w:ilvl w:val="0"/>
          <w:numId w:val="7"/>
        </w:numPr>
        <w:spacing w:after="120"/>
        <w:ind w:right="-993"/>
        <w:rPr>
          <w:rFonts w:ascii="Arial" w:hAnsi="Arial" w:cs="Arial"/>
          <w:sz w:val="22"/>
          <w:szCs w:val="22"/>
          <w:lang w:val="en-GB"/>
        </w:rPr>
      </w:pPr>
      <w:r w:rsidRPr="002968D2">
        <w:rPr>
          <w:rFonts w:ascii="Arial" w:hAnsi="Arial" w:cs="Arial"/>
          <w:sz w:val="22"/>
          <w:szCs w:val="22"/>
          <w:lang w:val="en-GB"/>
        </w:rPr>
        <w:t xml:space="preserve">Only few lecturers have </w:t>
      </w:r>
      <w:r w:rsidR="00E0443B" w:rsidRPr="002968D2">
        <w:rPr>
          <w:rFonts w:ascii="Arial" w:hAnsi="Arial" w:cs="Arial"/>
          <w:sz w:val="22"/>
          <w:szCs w:val="22"/>
          <w:lang w:val="en-GB"/>
        </w:rPr>
        <w:t>ever attended further education.</w:t>
      </w:r>
    </w:p>
    <w:p w14:paraId="1B848764" w14:textId="38305EF4" w:rsidR="00E0443B" w:rsidRPr="00CC2062" w:rsidRDefault="00E0443B" w:rsidP="00C512BE">
      <w:pPr>
        <w:pStyle w:val="Default"/>
        <w:numPr>
          <w:ilvl w:val="0"/>
          <w:numId w:val="7"/>
        </w:numPr>
        <w:spacing w:after="120"/>
        <w:ind w:right="-993"/>
        <w:rPr>
          <w:rFonts w:ascii="Arial" w:hAnsi="Arial" w:cs="Arial"/>
          <w:sz w:val="22"/>
          <w:szCs w:val="22"/>
          <w:lang w:val="en-GB"/>
        </w:rPr>
      </w:pPr>
      <w:r w:rsidRPr="00CC2062">
        <w:rPr>
          <w:rFonts w:ascii="Arial" w:hAnsi="Arial" w:cs="Arial"/>
          <w:sz w:val="22"/>
          <w:szCs w:val="22"/>
          <w:lang w:val="en-GB"/>
        </w:rPr>
        <w:t>A majority of lecturers were delivering lectures or lessons observed by a coach or supervisor.</w:t>
      </w:r>
    </w:p>
    <w:p w14:paraId="04F5C9C3" w14:textId="761F93F1" w:rsidR="00E0443B" w:rsidRPr="002968D2" w:rsidRDefault="00E0443B" w:rsidP="00C512BE">
      <w:pPr>
        <w:pStyle w:val="Default"/>
        <w:numPr>
          <w:ilvl w:val="0"/>
          <w:numId w:val="7"/>
        </w:numPr>
        <w:spacing w:after="120"/>
        <w:ind w:right="-993"/>
        <w:rPr>
          <w:rFonts w:ascii="Arial" w:hAnsi="Arial" w:cs="Arial"/>
          <w:sz w:val="22"/>
          <w:szCs w:val="22"/>
          <w:lang w:val="en-GB"/>
        </w:rPr>
      </w:pPr>
      <w:r w:rsidRPr="002968D2">
        <w:rPr>
          <w:rFonts w:ascii="Arial" w:hAnsi="Arial" w:cs="Arial"/>
          <w:sz w:val="22"/>
          <w:szCs w:val="22"/>
          <w:lang w:val="en-GB"/>
        </w:rPr>
        <w:t>It is striking that only a minority of lecturers apply adult education methods and academic approaches such as observation skills, research skills, critical reflection, problem solving skills, decision making skills, creativity techniques and other.</w:t>
      </w:r>
    </w:p>
    <w:p w14:paraId="71E7084C" w14:textId="10D530D6" w:rsidR="00E0443B" w:rsidRPr="002968D2" w:rsidRDefault="00D06736" w:rsidP="00C512BE">
      <w:pPr>
        <w:pStyle w:val="Default"/>
        <w:numPr>
          <w:ilvl w:val="0"/>
          <w:numId w:val="7"/>
        </w:numPr>
        <w:spacing w:after="120"/>
        <w:ind w:right="-993"/>
        <w:rPr>
          <w:rFonts w:ascii="Arial" w:hAnsi="Arial" w:cs="Arial"/>
          <w:sz w:val="22"/>
          <w:szCs w:val="22"/>
          <w:lang w:val="en-GB"/>
        </w:rPr>
      </w:pPr>
      <w:r>
        <w:rPr>
          <w:rFonts w:ascii="Arial" w:hAnsi="Arial" w:cs="Arial"/>
          <w:sz w:val="22"/>
          <w:szCs w:val="22"/>
          <w:lang w:val="en-GB"/>
        </w:rPr>
        <w:t>Only</w:t>
      </w:r>
      <w:r w:rsidR="00E0443B" w:rsidRPr="002968D2">
        <w:rPr>
          <w:rFonts w:ascii="Arial" w:hAnsi="Arial" w:cs="Arial"/>
          <w:sz w:val="22"/>
          <w:szCs w:val="22"/>
          <w:lang w:val="en-GB"/>
        </w:rPr>
        <w:t xml:space="preserve"> about half of the interviewed lecturers support their students with teaching writing skills and lesson planning.</w:t>
      </w:r>
    </w:p>
    <w:p w14:paraId="54A3340E" w14:textId="02849E0B" w:rsidR="00FB2A2E" w:rsidRDefault="00AB640D" w:rsidP="00C512BE">
      <w:pPr>
        <w:pStyle w:val="Default"/>
        <w:numPr>
          <w:ilvl w:val="0"/>
          <w:numId w:val="7"/>
        </w:numPr>
        <w:spacing w:after="120"/>
        <w:ind w:right="-993"/>
        <w:rPr>
          <w:rFonts w:ascii="Arial" w:hAnsi="Arial" w:cs="Arial"/>
          <w:sz w:val="22"/>
          <w:szCs w:val="22"/>
          <w:lang w:val="en-GB" w:bidi="de-DE"/>
        </w:rPr>
      </w:pPr>
      <w:r w:rsidRPr="002968D2">
        <w:rPr>
          <w:rFonts w:ascii="Arial" w:hAnsi="Arial" w:cs="Arial"/>
          <w:sz w:val="22"/>
          <w:szCs w:val="22"/>
          <w:lang w:val="en-GB"/>
        </w:rPr>
        <w:t xml:space="preserve">NCD Professional Development Strand: Theoretical contemplation with PD </w:t>
      </w:r>
      <w:proofErr w:type="gramStart"/>
      <w:r w:rsidRPr="002968D2">
        <w:rPr>
          <w:rFonts w:ascii="Arial" w:hAnsi="Arial" w:cs="Arial"/>
          <w:sz w:val="22"/>
          <w:szCs w:val="22"/>
          <w:lang w:val="en-GB"/>
        </w:rPr>
        <w:t>are</w:t>
      </w:r>
      <w:proofErr w:type="gramEnd"/>
      <w:r w:rsidRPr="002968D2">
        <w:rPr>
          <w:rFonts w:ascii="Arial" w:hAnsi="Arial" w:cs="Arial"/>
          <w:sz w:val="22"/>
          <w:szCs w:val="22"/>
          <w:lang w:val="en-GB"/>
        </w:rPr>
        <w:t xml:space="preserve"> seemingly predominant. All interviewed lecturers require more teaching and learning materials. Teaching and learning material preparation and lesson planning seem to be a</w:t>
      </w:r>
      <w:r w:rsidR="00A610D2" w:rsidRPr="002968D2">
        <w:rPr>
          <w:rFonts w:ascii="Arial" w:hAnsi="Arial" w:cs="Arial"/>
          <w:sz w:val="22"/>
          <w:szCs w:val="22"/>
          <w:lang w:val="en-GB"/>
        </w:rPr>
        <w:t xml:space="preserve"> major</w:t>
      </w:r>
      <w:r w:rsidR="002968D2">
        <w:rPr>
          <w:rFonts w:ascii="Arial" w:hAnsi="Arial" w:cs="Arial"/>
          <w:sz w:val="22"/>
          <w:szCs w:val="22"/>
          <w:lang w:val="en-GB"/>
        </w:rPr>
        <w:t xml:space="preserve"> concern. Also lecturers desire a</w:t>
      </w:r>
      <w:r w:rsidRPr="002968D2">
        <w:rPr>
          <w:rFonts w:ascii="Arial" w:hAnsi="Arial" w:cs="Arial"/>
          <w:sz w:val="22"/>
          <w:szCs w:val="22"/>
          <w:lang w:val="en-GB"/>
        </w:rPr>
        <w:t xml:space="preserve">dditional training and </w:t>
      </w:r>
      <w:r w:rsidR="002968D2" w:rsidRPr="002968D2">
        <w:rPr>
          <w:rFonts w:ascii="Arial" w:hAnsi="Arial" w:cs="Arial"/>
          <w:sz w:val="22"/>
          <w:szCs w:val="22"/>
          <w:lang w:val="en-GB"/>
        </w:rPr>
        <w:t xml:space="preserve">guidance on PD </w:t>
      </w:r>
      <w:r w:rsidR="002968D2" w:rsidRPr="002968D2">
        <w:rPr>
          <w:rFonts w:ascii="Arial" w:hAnsi="Arial" w:cs="Arial"/>
          <w:sz w:val="22"/>
          <w:szCs w:val="22"/>
          <w:lang w:val="en-GB"/>
        </w:rPr>
        <w:lastRenderedPageBreak/>
        <w:t>subjects</w:t>
      </w:r>
      <w:r w:rsidR="002968D2">
        <w:rPr>
          <w:rFonts w:ascii="Arial" w:hAnsi="Arial" w:cs="Arial"/>
          <w:sz w:val="22"/>
          <w:szCs w:val="22"/>
          <w:lang w:val="en-GB"/>
        </w:rPr>
        <w:t xml:space="preserve">. </w:t>
      </w:r>
      <w:r w:rsidR="00B6034F">
        <w:rPr>
          <w:rFonts w:ascii="Arial" w:hAnsi="Arial" w:cs="Arial"/>
          <w:sz w:val="22"/>
          <w:szCs w:val="22"/>
          <w:lang w:val="en-GB"/>
        </w:rPr>
        <w:t>Challenges are (also in all</w:t>
      </w:r>
      <w:r w:rsidR="002968D2" w:rsidRPr="002968D2">
        <w:rPr>
          <w:rFonts w:ascii="Arial" w:hAnsi="Arial" w:cs="Arial"/>
          <w:sz w:val="22"/>
          <w:szCs w:val="22"/>
          <w:lang w:val="en-GB"/>
        </w:rPr>
        <w:t xml:space="preserve"> other subject strands) the different intellectual</w:t>
      </w:r>
      <w:r w:rsidR="002968D2">
        <w:rPr>
          <w:rFonts w:ascii="Arial" w:hAnsi="Arial" w:cs="Arial"/>
          <w:sz w:val="22"/>
          <w:szCs w:val="22"/>
          <w:lang w:val="en-GB"/>
        </w:rPr>
        <w:t xml:space="preserve"> conditions and</w:t>
      </w:r>
      <w:r w:rsidR="002968D2" w:rsidRPr="002968D2">
        <w:rPr>
          <w:rFonts w:ascii="Arial" w:hAnsi="Arial" w:cs="Arial"/>
          <w:sz w:val="22"/>
          <w:szCs w:val="22"/>
          <w:lang w:val="en-GB"/>
        </w:rPr>
        <w:t xml:space="preserve"> capacities </w:t>
      </w:r>
      <w:r w:rsidR="002968D2">
        <w:rPr>
          <w:rFonts w:ascii="Arial" w:hAnsi="Arial" w:cs="Arial"/>
          <w:sz w:val="22"/>
          <w:szCs w:val="22"/>
          <w:lang w:val="en-GB"/>
        </w:rPr>
        <w:t>of students (levels of skills, knowledge)</w:t>
      </w:r>
      <w:r w:rsidR="00077A92">
        <w:rPr>
          <w:rFonts w:ascii="Arial" w:hAnsi="Arial" w:cs="Arial"/>
          <w:sz w:val="22"/>
          <w:szCs w:val="22"/>
          <w:lang w:val="en-GB"/>
        </w:rPr>
        <w:t xml:space="preserve"> along with big classes (up to 40 students).</w:t>
      </w:r>
      <w:r w:rsidR="00E33857">
        <w:rPr>
          <w:rFonts w:ascii="Arial" w:hAnsi="Arial" w:cs="Arial"/>
          <w:sz w:val="22"/>
          <w:szCs w:val="22"/>
          <w:lang w:val="en-GB"/>
        </w:rPr>
        <w:t xml:space="preserve"> Pedagogical is</w:t>
      </w:r>
      <w:r w:rsidR="00077A92">
        <w:rPr>
          <w:rFonts w:ascii="Arial" w:hAnsi="Arial" w:cs="Arial"/>
          <w:sz w:val="22"/>
          <w:szCs w:val="22"/>
          <w:lang w:val="en-GB"/>
        </w:rPr>
        <w:t xml:space="preserve">sues for lecturers are </w:t>
      </w:r>
      <w:r w:rsidR="00E33857">
        <w:rPr>
          <w:rFonts w:ascii="Arial" w:hAnsi="Arial" w:cs="Arial"/>
          <w:sz w:val="22"/>
          <w:szCs w:val="22"/>
          <w:lang w:val="en-GB"/>
        </w:rPr>
        <w:t xml:space="preserve">communication (classroom interactivity) and </w:t>
      </w:r>
      <w:r w:rsidR="00FC2813">
        <w:rPr>
          <w:rFonts w:ascii="Arial" w:hAnsi="Arial" w:cs="Arial"/>
          <w:sz w:val="22"/>
          <w:szCs w:val="22"/>
          <w:lang w:val="en-GB"/>
        </w:rPr>
        <w:t>managing the complexity of subject matter content.</w:t>
      </w:r>
    </w:p>
    <w:p w14:paraId="61D677D5" w14:textId="5BA379B6" w:rsidR="0094156D" w:rsidRPr="0094156D" w:rsidRDefault="00FB2A2E" w:rsidP="00C512BE">
      <w:pPr>
        <w:pStyle w:val="Default"/>
        <w:numPr>
          <w:ilvl w:val="0"/>
          <w:numId w:val="7"/>
        </w:numPr>
        <w:spacing w:after="120"/>
        <w:ind w:right="-993"/>
        <w:rPr>
          <w:rFonts w:ascii="Arial" w:hAnsi="Arial" w:cs="Arial"/>
          <w:sz w:val="22"/>
          <w:szCs w:val="22"/>
          <w:lang w:val="en-GB" w:bidi="de-DE"/>
        </w:rPr>
      </w:pPr>
      <w:r w:rsidRPr="0094156D">
        <w:rPr>
          <w:rFonts w:ascii="Arial" w:hAnsi="Arial" w:cs="Arial"/>
          <w:sz w:val="22"/>
          <w:szCs w:val="22"/>
          <w:lang w:val="en-GB"/>
        </w:rPr>
        <w:t xml:space="preserve">NCD Language </w:t>
      </w:r>
      <w:r w:rsidR="0024286C">
        <w:rPr>
          <w:rFonts w:ascii="Arial" w:hAnsi="Arial" w:cs="Arial"/>
          <w:sz w:val="22"/>
          <w:szCs w:val="22"/>
          <w:lang w:val="en-GB"/>
        </w:rPr>
        <w:t xml:space="preserve">Development </w:t>
      </w:r>
      <w:r w:rsidRPr="0094156D">
        <w:rPr>
          <w:rFonts w:ascii="Arial" w:hAnsi="Arial" w:cs="Arial"/>
          <w:sz w:val="22"/>
          <w:szCs w:val="22"/>
          <w:lang w:val="en-GB"/>
        </w:rPr>
        <w:t>Strand: All lecturers make student teachers experience practically primary school teaching, which on one hand is good, but on the other hand ignores the necessity for students to recognise the principles and concepts of language teaching.</w:t>
      </w:r>
      <w:r w:rsidR="0094156D" w:rsidRPr="0094156D">
        <w:rPr>
          <w:rFonts w:ascii="Arial" w:hAnsi="Arial" w:cs="Arial"/>
          <w:sz w:val="22"/>
          <w:szCs w:val="22"/>
          <w:lang w:val="en-GB"/>
        </w:rPr>
        <w:t xml:space="preserve"> The need for language teaching/learning aids and resource materials s</w:t>
      </w:r>
      <w:r w:rsidRPr="0094156D">
        <w:rPr>
          <w:rFonts w:ascii="Arial" w:hAnsi="Arial" w:cs="Arial"/>
          <w:sz w:val="22"/>
          <w:szCs w:val="22"/>
          <w:lang w:val="en-GB"/>
        </w:rPr>
        <w:t>eems to be predominant, but also the development of methodology especially related to the developmental stages of children.</w:t>
      </w:r>
      <w:r w:rsidR="0094156D" w:rsidRPr="0094156D">
        <w:rPr>
          <w:rFonts w:ascii="Arial" w:hAnsi="Arial" w:cs="Arial"/>
          <w:sz w:val="22"/>
          <w:szCs w:val="22"/>
          <w:lang w:val="en-GB"/>
        </w:rPr>
        <w:t xml:space="preserve"> Lecturers struggle with t</w:t>
      </w:r>
      <w:r w:rsidRPr="0094156D">
        <w:rPr>
          <w:rFonts w:ascii="Arial" w:hAnsi="Arial" w:cs="Arial"/>
          <w:sz w:val="22"/>
          <w:szCs w:val="22"/>
          <w:lang w:val="en-GB" w:bidi="de-DE"/>
        </w:rPr>
        <w:t>he general language proficiency of student teachers including reading and pronunciation</w:t>
      </w:r>
      <w:r w:rsidR="0094156D" w:rsidRPr="0094156D">
        <w:rPr>
          <w:rFonts w:ascii="Arial" w:hAnsi="Arial" w:cs="Arial"/>
          <w:sz w:val="22"/>
          <w:szCs w:val="22"/>
          <w:lang w:val="en-GB" w:bidi="de-DE"/>
        </w:rPr>
        <w:t>, which</w:t>
      </w:r>
      <w:r w:rsidRPr="0094156D">
        <w:rPr>
          <w:rFonts w:ascii="Arial" w:hAnsi="Arial" w:cs="Arial"/>
          <w:sz w:val="22"/>
          <w:szCs w:val="22"/>
          <w:lang w:val="en-GB" w:bidi="de-DE"/>
        </w:rPr>
        <w:t xml:space="preserve"> are a significant problem.</w:t>
      </w:r>
      <w:r w:rsidR="0094156D" w:rsidRPr="0094156D">
        <w:rPr>
          <w:rFonts w:ascii="Arial" w:hAnsi="Arial" w:cs="Arial"/>
          <w:sz w:val="22"/>
          <w:szCs w:val="22"/>
          <w:lang w:val="en-GB" w:bidi="de-DE"/>
        </w:rPr>
        <w:t xml:space="preserve"> </w:t>
      </w:r>
    </w:p>
    <w:p w14:paraId="139467EC" w14:textId="316F130F" w:rsidR="0094156D" w:rsidRPr="004F6722" w:rsidRDefault="0094156D" w:rsidP="00C512BE">
      <w:pPr>
        <w:pStyle w:val="Default"/>
        <w:numPr>
          <w:ilvl w:val="0"/>
          <w:numId w:val="7"/>
        </w:numPr>
        <w:spacing w:after="120"/>
        <w:ind w:right="-993"/>
        <w:rPr>
          <w:rFonts w:ascii="Arial" w:hAnsi="Arial" w:cs="Arial"/>
          <w:sz w:val="22"/>
          <w:szCs w:val="22"/>
          <w:lang w:val="en-GB" w:bidi="de-DE"/>
        </w:rPr>
      </w:pPr>
      <w:r w:rsidRPr="0094156D">
        <w:rPr>
          <w:rFonts w:ascii="Arial" w:hAnsi="Arial" w:cs="Arial"/>
          <w:sz w:val="22"/>
          <w:szCs w:val="22"/>
          <w:lang w:val="en-GB" w:bidi="de-DE"/>
        </w:rPr>
        <w:t xml:space="preserve">NCD Mathematics and Science Strand: </w:t>
      </w:r>
      <w:r>
        <w:rPr>
          <w:rFonts w:ascii="Arial" w:hAnsi="Arial" w:cs="Arial"/>
          <w:sz w:val="22"/>
          <w:szCs w:val="22"/>
          <w:lang w:val="en-GB" w:bidi="de-DE"/>
        </w:rPr>
        <w:t>As in the Language Strand teaching the subjects do not really focus on the principles and concepts of teaching it, i.e. reducing the complexity of primary</w:t>
      </w:r>
      <w:r w:rsidR="00B6034F">
        <w:rPr>
          <w:rFonts w:ascii="Arial" w:hAnsi="Arial" w:cs="Arial"/>
          <w:sz w:val="22"/>
          <w:szCs w:val="22"/>
          <w:lang w:val="en-GB" w:bidi="de-DE"/>
        </w:rPr>
        <w:t xml:space="preserve"> school content to an exemplary level and approaching the subject concepts developing alternatives to achieve learning </w:t>
      </w:r>
      <w:r w:rsidR="00B6034F" w:rsidRPr="00B6034F">
        <w:rPr>
          <w:rFonts w:ascii="Arial" w:hAnsi="Arial" w:cs="Arial"/>
          <w:sz w:val="22"/>
          <w:szCs w:val="22"/>
          <w:lang w:val="en-GB" w:bidi="de-DE"/>
        </w:rPr>
        <w:t>objectives. L</w:t>
      </w:r>
      <w:proofErr w:type="spellStart"/>
      <w:r w:rsidRPr="00B6034F">
        <w:rPr>
          <w:rFonts w:ascii="Arial" w:hAnsi="Arial" w:cs="Arial"/>
          <w:sz w:val="22"/>
          <w:szCs w:val="22"/>
        </w:rPr>
        <w:t>esson</w:t>
      </w:r>
      <w:proofErr w:type="spellEnd"/>
      <w:r w:rsidRPr="00B6034F">
        <w:rPr>
          <w:rFonts w:ascii="Arial" w:hAnsi="Arial" w:cs="Arial"/>
          <w:sz w:val="22"/>
          <w:szCs w:val="22"/>
        </w:rPr>
        <w:t xml:space="preserve"> </w:t>
      </w:r>
      <w:proofErr w:type="spellStart"/>
      <w:r w:rsidR="00B6034F" w:rsidRPr="00B6034F">
        <w:rPr>
          <w:rFonts w:ascii="Arial" w:hAnsi="Arial" w:cs="Arial"/>
          <w:sz w:val="22"/>
          <w:szCs w:val="22"/>
        </w:rPr>
        <w:t>preparation</w:t>
      </w:r>
      <w:proofErr w:type="spellEnd"/>
      <w:r w:rsidR="00B6034F" w:rsidRPr="00B6034F">
        <w:rPr>
          <w:rFonts w:ascii="Arial" w:hAnsi="Arial" w:cs="Arial"/>
          <w:sz w:val="22"/>
          <w:szCs w:val="22"/>
        </w:rPr>
        <w:t xml:space="preserve"> </w:t>
      </w:r>
      <w:proofErr w:type="spellStart"/>
      <w:r w:rsidR="00B6034F">
        <w:rPr>
          <w:rFonts w:ascii="Arial" w:hAnsi="Arial" w:cs="Arial"/>
          <w:sz w:val="22"/>
          <w:szCs w:val="22"/>
        </w:rPr>
        <w:t>lacks</w:t>
      </w:r>
      <w:proofErr w:type="spellEnd"/>
      <w:r w:rsidR="00B6034F">
        <w:rPr>
          <w:rFonts w:ascii="Arial" w:hAnsi="Arial" w:cs="Arial"/>
          <w:sz w:val="22"/>
          <w:szCs w:val="22"/>
        </w:rPr>
        <w:t xml:space="preserve"> </w:t>
      </w:r>
      <w:proofErr w:type="spellStart"/>
      <w:r w:rsidR="00B6034F">
        <w:rPr>
          <w:rFonts w:ascii="Arial" w:hAnsi="Arial" w:cs="Arial"/>
          <w:sz w:val="22"/>
          <w:szCs w:val="22"/>
        </w:rPr>
        <w:t>resource</w:t>
      </w:r>
      <w:proofErr w:type="spellEnd"/>
      <w:r w:rsidR="00B6034F">
        <w:rPr>
          <w:rFonts w:ascii="Arial" w:hAnsi="Arial" w:cs="Arial"/>
          <w:sz w:val="22"/>
          <w:szCs w:val="22"/>
        </w:rPr>
        <w:t xml:space="preserve"> </w:t>
      </w:r>
      <w:proofErr w:type="spellStart"/>
      <w:r w:rsidR="00B6034F">
        <w:rPr>
          <w:rFonts w:ascii="Arial" w:hAnsi="Arial" w:cs="Arial"/>
          <w:sz w:val="22"/>
          <w:szCs w:val="22"/>
        </w:rPr>
        <w:t>materials</w:t>
      </w:r>
      <w:proofErr w:type="spellEnd"/>
      <w:r w:rsidR="00B6034F">
        <w:rPr>
          <w:rFonts w:ascii="Arial" w:hAnsi="Arial" w:cs="Arial"/>
          <w:sz w:val="22"/>
          <w:szCs w:val="22"/>
        </w:rPr>
        <w:t xml:space="preserve"> </w:t>
      </w:r>
      <w:proofErr w:type="spellStart"/>
      <w:r w:rsidR="00B6034F">
        <w:rPr>
          <w:rFonts w:ascii="Arial" w:hAnsi="Arial" w:cs="Arial"/>
          <w:sz w:val="22"/>
          <w:szCs w:val="22"/>
        </w:rPr>
        <w:t>and</w:t>
      </w:r>
      <w:proofErr w:type="spellEnd"/>
      <w:r w:rsidRPr="00B6034F">
        <w:rPr>
          <w:rFonts w:ascii="Arial" w:hAnsi="Arial" w:cs="Arial"/>
          <w:sz w:val="22"/>
          <w:szCs w:val="22"/>
        </w:rPr>
        <w:t xml:space="preserve"> </w:t>
      </w:r>
      <w:proofErr w:type="spellStart"/>
      <w:r w:rsidRPr="00B6034F">
        <w:rPr>
          <w:rFonts w:ascii="Arial" w:hAnsi="Arial" w:cs="Arial"/>
          <w:sz w:val="22"/>
          <w:szCs w:val="22"/>
        </w:rPr>
        <w:t>cooperation</w:t>
      </w:r>
      <w:proofErr w:type="spellEnd"/>
      <w:r w:rsidRPr="00B6034F">
        <w:rPr>
          <w:rFonts w:ascii="Arial" w:hAnsi="Arial" w:cs="Arial"/>
          <w:sz w:val="22"/>
          <w:szCs w:val="22"/>
        </w:rPr>
        <w:t xml:space="preserve"> </w:t>
      </w:r>
      <w:proofErr w:type="spellStart"/>
      <w:r w:rsidRPr="00B6034F">
        <w:rPr>
          <w:rFonts w:ascii="Arial" w:hAnsi="Arial" w:cs="Arial"/>
          <w:sz w:val="22"/>
          <w:szCs w:val="22"/>
        </w:rPr>
        <w:t>among</w:t>
      </w:r>
      <w:proofErr w:type="spellEnd"/>
      <w:r w:rsidRPr="00B6034F">
        <w:rPr>
          <w:rFonts w:ascii="Arial" w:hAnsi="Arial" w:cs="Arial"/>
          <w:sz w:val="22"/>
          <w:szCs w:val="22"/>
        </w:rPr>
        <w:t xml:space="preserve"> </w:t>
      </w:r>
      <w:proofErr w:type="spellStart"/>
      <w:r w:rsidRPr="00B6034F">
        <w:rPr>
          <w:rFonts w:ascii="Arial" w:hAnsi="Arial" w:cs="Arial"/>
          <w:sz w:val="22"/>
          <w:szCs w:val="22"/>
        </w:rPr>
        <w:t>lecturers</w:t>
      </w:r>
      <w:proofErr w:type="spellEnd"/>
      <w:r w:rsidRPr="00B6034F">
        <w:rPr>
          <w:rFonts w:ascii="Arial" w:hAnsi="Arial" w:cs="Arial"/>
          <w:sz w:val="22"/>
          <w:szCs w:val="22"/>
        </w:rPr>
        <w:t>.</w:t>
      </w:r>
      <w:r w:rsidR="00B6034F" w:rsidRPr="00B6034F">
        <w:rPr>
          <w:rFonts w:ascii="Arial" w:hAnsi="Arial" w:cs="Arial"/>
          <w:sz w:val="22"/>
          <w:szCs w:val="22"/>
        </w:rPr>
        <w:t xml:space="preserve"> </w:t>
      </w:r>
      <w:r w:rsidR="001F65CA">
        <w:rPr>
          <w:rFonts w:ascii="Arial" w:hAnsi="Arial" w:cs="Arial"/>
          <w:sz w:val="22"/>
          <w:szCs w:val="22"/>
        </w:rPr>
        <w:t xml:space="preserve">Teaching </w:t>
      </w:r>
      <w:proofErr w:type="spellStart"/>
      <w:r w:rsidR="001F65CA">
        <w:rPr>
          <w:rFonts w:ascii="Arial" w:hAnsi="Arial" w:cs="Arial"/>
          <w:sz w:val="22"/>
          <w:szCs w:val="22"/>
        </w:rPr>
        <w:t>m</w:t>
      </w:r>
      <w:r w:rsidRPr="00B6034F">
        <w:rPr>
          <w:rFonts w:ascii="Arial" w:hAnsi="Arial" w:cs="Arial"/>
          <w:sz w:val="22"/>
          <w:szCs w:val="22"/>
        </w:rPr>
        <w:t>ethodology</w:t>
      </w:r>
      <w:proofErr w:type="spellEnd"/>
      <w:r w:rsidRPr="00B6034F">
        <w:rPr>
          <w:rFonts w:ascii="Arial" w:hAnsi="Arial" w:cs="Arial"/>
          <w:sz w:val="22"/>
          <w:szCs w:val="22"/>
        </w:rPr>
        <w:t xml:space="preserve"> on </w:t>
      </w:r>
      <w:proofErr w:type="spellStart"/>
      <w:r w:rsidRPr="00B6034F">
        <w:rPr>
          <w:rFonts w:ascii="Arial" w:hAnsi="Arial" w:cs="Arial"/>
          <w:sz w:val="22"/>
          <w:szCs w:val="22"/>
        </w:rPr>
        <w:t>the</w:t>
      </w:r>
      <w:proofErr w:type="spellEnd"/>
      <w:r w:rsidRPr="00B6034F">
        <w:rPr>
          <w:rFonts w:ascii="Arial" w:hAnsi="Arial" w:cs="Arial"/>
          <w:sz w:val="22"/>
          <w:szCs w:val="22"/>
        </w:rPr>
        <w:t xml:space="preserve"> </w:t>
      </w:r>
      <w:proofErr w:type="spellStart"/>
      <w:r w:rsidRPr="00B6034F">
        <w:rPr>
          <w:rFonts w:ascii="Arial" w:hAnsi="Arial" w:cs="Arial"/>
          <w:sz w:val="22"/>
          <w:szCs w:val="22"/>
        </w:rPr>
        <w:t>primary</w:t>
      </w:r>
      <w:proofErr w:type="spellEnd"/>
      <w:r w:rsidRPr="00B6034F">
        <w:rPr>
          <w:rFonts w:ascii="Arial" w:hAnsi="Arial" w:cs="Arial"/>
          <w:sz w:val="22"/>
          <w:szCs w:val="22"/>
        </w:rPr>
        <w:t xml:space="preserve"> </w:t>
      </w:r>
      <w:proofErr w:type="spellStart"/>
      <w:r w:rsidRPr="00B6034F">
        <w:rPr>
          <w:rFonts w:ascii="Arial" w:hAnsi="Arial" w:cs="Arial"/>
          <w:sz w:val="22"/>
          <w:szCs w:val="22"/>
        </w:rPr>
        <w:t>level</w:t>
      </w:r>
      <w:proofErr w:type="spellEnd"/>
      <w:r w:rsidRPr="00B6034F">
        <w:rPr>
          <w:rFonts w:ascii="Arial" w:hAnsi="Arial" w:cs="Arial"/>
          <w:sz w:val="22"/>
          <w:szCs w:val="22"/>
        </w:rPr>
        <w:t xml:space="preserve"> </w:t>
      </w:r>
      <w:proofErr w:type="spellStart"/>
      <w:r w:rsidR="001F65CA">
        <w:rPr>
          <w:rFonts w:ascii="Arial" w:hAnsi="Arial" w:cs="Arial"/>
          <w:sz w:val="22"/>
          <w:szCs w:val="22"/>
        </w:rPr>
        <w:t>and</w:t>
      </w:r>
      <w:proofErr w:type="spellEnd"/>
      <w:r w:rsidR="001F65CA">
        <w:rPr>
          <w:rFonts w:ascii="Arial" w:hAnsi="Arial" w:cs="Arial"/>
          <w:sz w:val="22"/>
          <w:szCs w:val="22"/>
        </w:rPr>
        <w:t xml:space="preserve"> </w:t>
      </w:r>
      <w:proofErr w:type="spellStart"/>
      <w:r w:rsidR="001F65CA">
        <w:rPr>
          <w:rFonts w:ascii="Arial" w:hAnsi="Arial" w:cs="Arial"/>
          <w:sz w:val="22"/>
          <w:szCs w:val="22"/>
        </w:rPr>
        <w:t>curriculum</w:t>
      </w:r>
      <w:proofErr w:type="spellEnd"/>
      <w:r w:rsidR="001F65CA">
        <w:rPr>
          <w:rFonts w:ascii="Arial" w:hAnsi="Arial" w:cs="Arial"/>
          <w:sz w:val="22"/>
          <w:szCs w:val="22"/>
        </w:rPr>
        <w:t xml:space="preserve"> </w:t>
      </w:r>
      <w:proofErr w:type="spellStart"/>
      <w:r w:rsidR="001F65CA">
        <w:rPr>
          <w:rFonts w:ascii="Arial" w:hAnsi="Arial" w:cs="Arial"/>
          <w:sz w:val="22"/>
          <w:szCs w:val="22"/>
        </w:rPr>
        <w:t>issues</w:t>
      </w:r>
      <w:proofErr w:type="spellEnd"/>
      <w:r w:rsidR="001F65CA">
        <w:rPr>
          <w:rFonts w:ascii="Arial" w:hAnsi="Arial" w:cs="Arial"/>
          <w:sz w:val="22"/>
          <w:szCs w:val="22"/>
        </w:rPr>
        <w:t xml:space="preserve"> </w:t>
      </w:r>
      <w:proofErr w:type="spellStart"/>
      <w:r w:rsidR="001F65CA">
        <w:rPr>
          <w:rFonts w:ascii="Arial" w:hAnsi="Arial" w:cs="Arial"/>
          <w:sz w:val="22"/>
          <w:szCs w:val="22"/>
        </w:rPr>
        <w:t>need</w:t>
      </w:r>
      <w:proofErr w:type="spellEnd"/>
      <w:r w:rsidR="001F65CA">
        <w:rPr>
          <w:rFonts w:ascii="Arial" w:hAnsi="Arial" w:cs="Arial"/>
          <w:sz w:val="22"/>
          <w:szCs w:val="22"/>
        </w:rPr>
        <w:t xml:space="preserve"> </w:t>
      </w:r>
      <w:proofErr w:type="spellStart"/>
      <w:r w:rsidR="001F65CA">
        <w:rPr>
          <w:rFonts w:ascii="Arial" w:hAnsi="Arial" w:cs="Arial"/>
          <w:sz w:val="22"/>
          <w:szCs w:val="22"/>
        </w:rPr>
        <w:t>development</w:t>
      </w:r>
      <w:proofErr w:type="spellEnd"/>
      <w:r w:rsidRPr="00B6034F">
        <w:rPr>
          <w:rFonts w:ascii="Arial" w:hAnsi="Arial" w:cs="Arial"/>
          <w:sz w:val="22"/>
          <w:szCs w:val="22"/>
        </w:rPr>
        <w:t>.</w:t>
      </w:r>
    </w:p>
    <w:p w14:paraId="237578A2" w14:textId="5FAFFD42" w:rsidR="004F6722" w:rsidRPr="00077A92" w:rsidRDefault="0024286C" w:rsidP="00C512BE">
      <w:pPr>
        <w:pStyle w:val="Default"/>
        <w:numPr>
          <w:ilvl w:val="0"/>
          <w:numId w:val="7"/>
        </w:numPr>
        <w:spacing w:after="120"/>
        <w:ind w:right="-993"/>
        <w:rPr>
          <w:rFonts w:ascii="Arial" w:hAnsi="Arial" w:cs="Arial"/>
          <w:sz w:val="22"/>
          <w:szCs w:val="22"/>
          <w:lang w:val="en-GB" w:bidi="de-DE"/>
        </w:rPr>
      </w:pPr>
      <w:r>
        <w:rPr>
          <w:rFonts w:ascii="Arial" w:hAnsi="Arial" w:cs="Arial"/>
          <w:sz w:val="22"/>
          <w:szCs w:val="22"/>
          <w:lang w:val="en-GB" w:bidi="de-DE"/>
        </w:rPr>
        <w:t>NCD Social and Spiritual Development Strand:</w:t>
      </w:r>
      <w:r w:rsidR="00077A92" w:rsidRPr="00077A92">
        <w:rPr>
          <w:rFonts w:ascii="Arial" w:hAnsi="Arial" w:cs="Arial"/>
          <w:sz w:val="22"/>
          <w:szCs w:val="22"/>
          <w:lang w:val="en-GB" w:bidi="de-DE"/>
        </w:rPr>
        <w:t xml:space="preserve"> </w:t>
      </w:r>
      <w:r w:rsidR="004F6722" w:rsidRPr="00077A92">
        <w:rPr>
          <w:rFonts w:ascii="Arial" w:hAnsi="Arial" w:cs="Arial"/>
          <w:sz w:val="22"/>
          <w:szCs w:val="22"/>
          <w:lang w:bidi="de-DE"/>
        </w:rPr>
        <w:t xml:space="preserve">The </w:t>
      </w:r>
      <w:proofErr w:type="spellStart"/>
      <w:r w:rsidR="004F6722" w:rsidRPr="00077A92">
        <w:rPr>
          <w:rFonts w:ascii="Arial" w:hAnsi="Arial" w:cs="Arial"/>
          <w:sz w:val="22"/>
          <w:szCs w:val="22"/>
          <w:lang w:bidi="de-DE"/>
        </w:rPr>
        <w:t>delivery</w:t>
      </w:r>
      <w:proofErr w:type="spellEnd"/>
      <w:r w:rsidR="004F6722" w:rsidRPr="00077A92">
        <w:rPr>
          <w:rFonts w:ascii="Arial" w:hAnsi="Arial" w:cs="Arial"/>
          <w:sz w:val="22"/>
          <w:szCs w:val="22"/>
          <w:lang w:bidi="de-DE"/>
        </w:rPr>
        <w:t xml:space="preserve"> </w:t>
      </w:r>
      <w:proofErr w:type="spellStart"/>
      <w:r w:rsidR="004F6722" w:rsidRPr="00077A92">
        <w:rPr>
          <w:rFonts w:ascii="Arial" w:hAnsi="Arial" w:cs="Arial"/>
          <w:sz w:val="22"/>
          <w:szCs w:val="22"/>
          <w:lang w:bidi="de-DE"/>
        </w:rPr>
        <w:t>of</w:t>
      </w:r>
      <w:proofErr w:type="spellEnd"/>
      <w:r w:rsidR="004F6722" w:rsidRPr="00077A92">
        <w:rPr>
          <w:rFonts w:ascii="Arial" w:hAnsi="Arial" w:cs="Arial"/>
          <w:sz w:val="22"/>
          <w:szCs w:val="22"/>
          <w:lang w:bidi="de-DE"/>
        </w:rPr>
        <w:t xml:space="preserve"> SS </w:t>
      </w:r>
      <w:proofErr w:type="spellStart"/>
      <w:r w:rsidR="004F6722" w:rsidRPr="00077A92">
        <w:rPr>
          <w:rFonts w:ascii="Arial" w:hAnsi="Arial" w:cs="Arial"/>
          <w:sz w:val="22"/>
          <w:szCs w:val="22"/>
          <w:lang w:bidi="de-DE"/>
        </w:rPr>
        <w:t>classes</w:t>
      </w:r>
      <w:proofErr w:type="spellEnd"/>
      <w:r w:rsidR="004F6722" w:rsidRPr="00077A92">
        <w:rPr>
          <w:rFonts w:ascii="Arial" w:hAnsi="Arial" w:cs="Arial"/>
          <w:sz w:val="22"/>
          <w:szCs w:val="22"/>
          <w:lang w:bidi="de-DE"/>
        </w:rPr>
        <w:t xml:space="preserve"> </w:t>
      </w:r>
      <w:proofErr w:type="spellStart"/>
      <w:r w:rsidR="004F6722" w:rsidRPr="00077A92">
        <w:rPr>
          <w:rFonts w:ascii="Arial" w:hAnsi="Arial" w:cs="Arial"/>
          <w:sz w:val="22"/>
          <w:szCs w:val="22"/>
          <w:lang w:bidi="de-DE"/>
        </w:rPr>
        <w:t>at</w:t>
      </w:r>
      <w:proofErr w:type="spellEnd"/>
      <w:r w:rsidR="004F6722" w:rsidRPr="00077A92">
        <w:rPr>
          <w:rFonts w:ascii="Arial" w:hAnsi="Arial" w:cs="Arial"/>
          <w:sz w:val="22"/>
          <w:szCs w:val="22"/>
          <w:lang w:bidi="de-DE"/>
        </w:rPr>
        <w:t xml:space="preserve"> TTC </w:t>
      </w:r>
      <w:proofErr w:type="spellStart"/>
      <w:r w:rsidR="004F6722" w:rsidRPr="00077A92">
        <w:rPr>
          <w:rFonts w:ascii="Arial" w:hAnsi="Arial" w:cs="Arial"/>
          <w:sz w:val="22"/>
          <w:szCs w:val="22"/>
          <w:lang w:bidi="de-DE"/>
        </w:rPr>
        <w:t>is</w:t>
      </w:r>
      <w:proofErr w:type="spellEnd"/>
      <w:r w:rsidR="004F6722" w:rsidRPr="00077A92">
        <w:rPr>
          <w:rFonts w:ascii="Arial" w:hAnsi="Arial" w:cs="Arial"/>
          <w:sz w:val="22"/>
          <w:szCs w:val="22"/>
          <w:lang w:bidi="de-DE"/>
        </w:rPr>
        <w:t xml:space="preserve"> </w:t>
      </w:r>
      <w:proofErr w:type="spellStart"/>
      <w:r w:rsidR="004F6722" w:rsidRPr="00077A92">
        <w:rPr>
          <w:rFonts w:ascii="Arial" w:hAnsi="Arial" w:cs="Arial"/>
          <w:sz w:val="22"/>
          <w:szCs w:val="22"/>
          <w:lang w:bidi="de-DE"/>
        </w:rPr>
        <w:t>facing</w:t>
      </w:r>
      <w:proofErr w:type="spellEnd"/>
      <w:r w:rsidR="004F6722" w:rsidRPr="00077A92">
        <w:rPr>
          <w:rFonts w:ascii="Arial" w:hAnsi="Arial" w:cs="Arial"/>
          <w:sz w:val="22"/>
          <w:szCs w:val="22"/>
          <w:lang w:bidi="de-DE"/>
        </w:rPr>
        <w:t xml:space="preserve"> </w:t>
      </w:r>
      <w:proofErr w:type="spellStart"/>
      <w:r w:rsidR="004F6722" w:rsidRPr="00077A92">
        <w:rPr>
          <w:rFonts w:ascii="Arial" w:hAnsi="Arial" w:cs="Arial"/>
          <w:sz w:val="22"/>
          <w:szCs w:val="22"/>
          <w:lang w:bidi="de-DE"/>
        </w:rPr>
        <w:t>the</w:t>
      </w:r>
      <w:proofErr w:type="spellEnd"/>
      <w:r w:rsidR="004F6722" w:rsidRPr="00077A92">
        <w:rPr>
          <w:rFonts w:ascii="Arial" w:hAnsi="Arial" w:cs="Arial"/>
          <w:sz w:val="22"/>
          <w:szCs w:val="22"/>
          <w:lang w:bidi="de-DE"/>
        </w:rPr>
        <w:t xml:space="preserve"> same </w:t>
      </w:r>
      <w:proofErr w:type="spellStart"/>
      <w:r w:rsidR="004F6722" w:rsidRPr="00077A92">
        <w:rPr>
          <w:rFonts w:ascii="Arial" w:hAnsi="Arial" w:cs="Arial"/>
          <w:sz w:val="22"/>
          <w:szCs w:val="22"/>
          <w:lang w:bidi="de-DE"/>
        </w:rPr>
        <w:t>problem</w:t>
      </w:r>
      <w:r w:rsidR="00077A92">
        <w:rPr>
          <w:rFonts w:ascii="Arial" w:hAnsi="Arial" w:cs="Arial"/>
          <w:sz w:val="22"/>
          <w:szCs w:val="22"/>
          <w:lang w:bidi="de-DE"/>
        </w:rPr>
        <w:t>s</w:t>
      </w:r>
      <w:proofErr w:type="spellEnd"/>
      <w:r w:rsidR="004F6722" w:rsidRPr="00077A92">
        <w:rPr>
          <w:rFonts w:ascii="Arial" w:hAnsi="Arial" w:cs="Arial"/>
          <w:sz w:val="22"/>
          <w:szCs w:val="22"/>
          <w:lang w:bidi="de-DE"/>
        </w:rPr>
        <w:t xml:space="preserve"> </w:t>
      </w:r>
      <w:proofErr w:type="spellStart"/>
      <w:r w:rsidR="004F6722" w:rsidRPr="00077A92">
        <w:rPr>
          <w:rFonts w:ascii="Arial" w:hAnsi="Arial" w:cs="Arial"/>
          <w:sz w:val="22"/>
          <w:szCs w:val="22"/>
          <w:lang w:bidi="de-DE"/>
        </w:rPr>
        <w:t>as</w:t>
      </w:r>
      <w:proofErr w:type="spellEnd"/>
      <w:r w:rsidR="004F6722" w:rsidRPr="00077A92">
        <w:rPr>
          <w:rFonts w:ascii="Arial" w:hAnsi="Arial" w:cs="Arial"/>
          <w:sz w:val="22"/>
          <w:szCs w:val="22"/>
          <w:lang w:bidi="de-DE"/>
        </w:rPr>
        <w:t xml:space="preserve"> </w:t>
      </w:r>
      <w:proofErr w:type="spellStart"/>
      <w:r w:rsidR="004F6722" w:rsidRPr="00077A92">
        <w:rPr>
          <w:rFonts w:ascii="Arial" w:hAnsi="Arial" w:cs="Arial"/>
          <w:sz w:val="22"/>
          <w:szCs w:val="22"/>
          <w:lang w:bidi="de-DE"/>
        </w:rPr>
        <w:t>other</w:t>
      </w:r>
      <w:proofErr w:type="spellEnd"/>
      <w:r w:rsidR="004F6722" w:rsidRPr="00077A92">
        <w:rPr>
          <w:rFonts w:ascii="Arial" w:hAnsi="Arial" w:cs="Arial"/>
          <w:sz w:val="22"/>
          <w:szCs w:val="22"/>
          <w:lang w:bidi="de-DE"/>
        </w:rPr>
        <w:t xml:space="preserve"> </w:t>
      </w:r>
      <w:proofErr w:type="spellStart"/>
      <w:r w:rsidR="004F6722" w:rsidRPr="00077A92">
        <w:rPr>
          <w:rFonts w:ascii="Arial" w:hAnsi="Arial" w:cs="Arial"/>
          <w:sz w:val="22"/>
          <w:szCs w:val="22"/>
          <w:lang w:bidi="de-DE"/>
        </w:rPr>
        <w:t>subjects</w:t>
      </w:r>
      <w:proofErr w:type="spellEnd"/>
      <w:r w:rsidR="00077A92">
        <w:rPr>
          <w:rFonts w:ascii="Arial" w:hAnsi="Arial" w:cs="Arial"/>
          <w:sz w:val="22"/>
          <w:szCs w:val="22"/>
          <w:lang w:bidi="de-DE"/>
        </w:rPr>
        <w:t xml:space="preserve"> (</w:t>
      </w:r>
      <w:proofErr w:type="spellStart"/>
      <w:r w:rsidR="00077A92">
        <w:rPr>
          <w:rFonts w:ascii="Arial" w:hAnsi="Arial" w:cs="Arial"/>
          <w:sz w:val="22"/>
          <w:szCs w:val="22"/>
          <w:lang w:bidi="de-DE"/>
        </w:rPr>
        <w:t>level</w:t>
      </w:r>
      <w:proofErr w:type="spellEnd"/>
      <w:r w:rsidR="00077A92">
        <w:rPr>
          <w:rFonts w:ascii="Arial" w:hAnsi="Arial" w:cs="Arial"/>
          <w:sz w:val="22"/>
          <w:szCs w:val="22"/>
          <w:lang w:bidi="de-DE"/>
        </w:rPr>
        <w:t xml:space="preserve"> </w:t>
      </w:r>
      <w:proofErr w:type="spellStart"/>
      <w:r w:rsidR="00077A92">
        <w:rPr>
          <w:rFonts w:ascii="Arial" w:hAnsi="Arial" w:cs="Arial"/>
          <w:sz w:val="22"/>
          <w:szCs w:val="22"/>
          <w:lang w:bidi="de-DE"/>
        </w:rPr>
        <w:t>of</w:t>
      </w:r>
      <w:proofErr w:type="spellEnd"/>
      <w:r w:rsidR="00077A92">
        <w:rPr>
          <w:rFonts w:ascii="Arial" w:hAnsi="Arial" w:cs="Arial"/>
          <w:sz w:val="22"/>
          <w:szCs w:val="22"/>
          <w:lang w:bidi="de-DE"/>
        </w:rPr>
        <w:t xml:space="preserve"> </w:t>
      </w:r>
      <w:proofErr w:type="spellStart"/>
      <w:r w:rsidR="00077A92">
        <w:rPr>
          <w:rFonts w:ascii="Arial" w:hAnsi="Arial" w:cs="Arial"/>
          <w:sz w:val="22"/>
          <w:szCs w:val="22"/>
          <w:lang w:bidi="de-DE"/>
        </w:rPr>
        <w:t>students</w:t>
      </w:r>
      <w:proofErr w:type="spellEnd"/>
      <w:r w:rsidR="00077A92">
        <w:rPr>
          <w:rFonts w:ascii="Arial" w:hAnsi="Arial" w:cs="Arial"/>
          <w:sz w:val="22"/>
          <w:szCs w:val="22"/>
          <w:lang w:bidi="de-DE"/>
        </w:rPr>
        <w:t xml:space="preserve">’ </w:t>
      </w:r>
      <w:proofErr w:type="spellStart"/>
      <w:r w:rsidR="00077A92">
        <w:rPr>
          <w:rFonts w:ascii="Arial" w:hAnsi="Arial" w:cs="Arial"/>
          <w:sz w:val="22"/>
          <w:szCs w:val="22"/>
          <w:lang w:bidi="de-DE"/>
        </w:rPr>
        <w:t>capability</w:t>
      </w:r>
      <w:proofErr w:type="spellEnd"/>
      <w:r w:rsidR="00077A92">
        <w:rPr>
          <w:rFonts w:ascii="Arial" w:hAnsi="Arial" w:cs="Arial"/>
          <w:sz w:val="22"/>
          <w:szCs w:val="22"/>
          <w:lang w:bidi="de-DE"/>
        </w:rPr>
        <w:t xml:space="preserve">, lack </w:t>
      </w:r>
      <w:proofErr w:type="spellStart"/>
      <w:r w:rsidR="00077A92">
        <w:rPr>
          <w:rFonts w:ascii="Arial" w:hAnsi="Arial" w:cs="Arial"/>
          <w:sz w:val="22"/>
          <w:szCs w:val="22"/>
          <w:lang w:bidi="de-DE"/>
        </w:rPr>
        <w:t>of</w:t>
      </w:r>
      <w:proofErr w:type="spellEnd"/>
      <w:r w:rsidR="00077A92">
        <w:rPr>
          <w:rFonts w:ascii="Arial" w:hAnsi="Arial" w:cs="Arial"/>
          <w:sz w:val="22"/>
          <w:szCs w:val="22"/>
          <w:lang w:bidi="de-DE"/>
        </w:rPr>
        <w:t xml:space="preserve"> </w:t>
      </w:r>
      <w:proofErr w:type="spellStart"/>
      <w:r w:rsidR="00077A92">
        <w:rPr>
          <w:rFonts w:ascii="Arial" w:hAnsi="Arial" w:cs="Arial"/>
          <w:sz w:val="22"/>
          <w:szCs w:val="22"/>
          <w:lang w:bidi="de-DE"/>
        </w:rPr>
        <w:t>resources</w:t>
      </w:r>
      <w:proofErr w:type="spellEnd"/>
      <w:r w:rsidR="00077A92">
        <w:rPr>
          <w:rFonts w:ascii="Arial" w:hAnsi="Arial" w:cs="Arial"/>
          <w:sz w:val="22"/>
          <w:szCs w:val="22"/>
          <w:lang w:bidi="de-DE"/>
        </w:rPr>
        <w:t xml:space="preserve">, </w:t>
      </w:r>
      <w:proofErr w:type="spellStart"/>
      <w:r w:rsidR="00077A92">
        <w:rPr>
          <w:rFonts w:ascii="Arial" w:hAnsi="Arial" w:cs="Arial"/>
          <w:sz w:val="22"/>
          <w:szCs w:val="22"/>
          <w:lang w:bidi="de-DE"/>
        </w:rPr>
        <w:t>development</w:t>
      </w:r>
      <w:proofErr w:type="spellEnd"/>
      <w:r w:rsidR="00077A92">
        <w:rPr>
          <w:rFonts w:ascii="Arial" w:hAnsi="Arial" w:cs="Arial"/>
          <w:sz w:val="22"/>
          <w:szCs w:val="22"/>
          <w:lang w:bidi="de-DE"/>
        </w:rPr>
        <w:t xml:space="preserve"> </w:t>
      </w:r>
      <w:proofErr w:type="spellStart"/>
      <w:r w:rsidR="00077A92">
        <w:rPr>
          <w:rFonts w:ascii="Arial" w:hAnsi="Arial" w:cs="Arial"/>
          <w:sz w:val="22"/>
          <w:szCs w:val="22"/>
          <w:lang w:bidi="de-DE"/>
        </w:rPr>
        <w:t>of</w:t>
      </w:r>
      <w:proofErr w:type="spellEnd"/>
      <w:r w:rsidR="00077A92">
        <w:rPr>
          <w:rFonts w:ascii="Arial" w:hAnsi="Arial" w:cs="Arial"/>
          <w:sz w:val="22"/>
          <w:szCs w:val="22"/>
          <w:lang w:bidi="de-DE"/>
        </w:rPr>
        <w:t xml:space="preserve"> </w:t>
      </w:r>
      <w:proofErr w:type="spellStart"/>
      <w:r w:rsidR="00077A92">
        <w:rPr>
          <w:rFonts w:ascii="Arial" w:hAnsi="Arial" w:cs="Arial"/>
          <w:sz w:val="22"/>
          <w:szCs w:val="22"/>
          <w:lang w:bidi="de-DE"/>
        </w:rPr>
        <w:t>teaching</w:t>
      </w:r>
      <w:proofErr w:type="spellEnd"/>
      <w:r w:rsidR="00077A92">
        <w:rPr>
          <w:rFonts w:ascii="Arial" w:hAnsi="Arial" w:cs="Arial"/>
          <w:sz w:val="22"/>
          <w:szCs w:val="22"/>
          <w:lang w:bidi="de-DE"/>
        </w:rPr>
        <w:t xml:space="preserve"> </w:t>
      </w:r>
      <w:proofErr w:type="spellStart"/>
      <w:r w:rsidR="00077A92">
        <w:rPr>
          <w:rFonts w:ascii="Arial" w:hAnsi="Arial" w:cs="Arial"/>
          <w:sz w:val="22"/>
          <w:szCs w:val="22"/>
          <w:lang w:bidi="de-DE"/>
        </w:rPr>
        <w:t>aids</w:t>
      </w:r>
      <w:proofErr w:type="spellEnd"/>
      <w:r w:rsidR="00077A92">
        <w:rPr>
          <w:rFonts w:ascii="Arial" w:hAnsi="Arial" w:cs="Arial"/>
          <w:sz w:val="22"/>
          <w:szCs w:val="22"/>
          <w:lang w:bidi="de-DE"/>
        </w:rPr>
        <w:t xml:space="preserve">, </w:t>
      </w:r>
      <w:proofErr w:type="spellStart"/>
      <w:r w:rsidR="00077A92">
        <w:rPr>
          <w:rFonts w:ascii="Arial" w:hAnsi="Arial" w:cs="Arial"/>
          <w:sz w:val="22"/>
          <w:szCs w:val="22"/>
          <w:lang w:bidi="de-DE"/>
        </w:rPr>
        <w:t>big</w:t>
      </w:r>
      <w:proofErr w:type="spellEnd"/>
      <w:r w:rsidR="00077A92">
        <w:rPr>
          <w:rFonts w:ascii="Arial" w:hAnsi="Arial" w:cs="Arial"/>
          <w:sz w:val="22"/>
          <w:szCs w:val="22"/>
          <w:lang w:bidi="de-DE"/>
        </w:rPr>
        <w:t xml:space="preserve"> </w:t>
      </w:r>
      <w:proofErr w:type="spellStart"/>
      <w:r w:rsidR="00077A92">
        <w:rPr>
          <w:rFonts w:ascii="Arial" w:hAnsi="Arial" w:cs="Arial"/>
          <w:sz w:val="22"/>
          <w:szCs w:val="22"/>
          <w:lang w:bidi="de-DE"/>
        </w:rPr>
        <w:t>classes</w:t>
      </w:r>
      <w:proofErr w:type="spellEnd"/>
      <w:r w:rsidR="00077A92">
        <w:rPr>
          <w:rFonts w:ascii="Arial" w:hAnsi="Arial" w:cs="Arial"/>
          <w:sz w:val="22"/>
          <w:szCs w:val="22"/>
          <w:lang w:bidi="de-DE"/>
        </w:rPr>
        <w:t>).</w:t>
      </w:r>
      <w:r w:rsidR="004F6722" w:rsidRPr="00077A92">
        <w:rPr>
          <w:rFonts w:ascii="Arial" w:hAnsi="Arial" w:cs="Arial"/>
          <w:sz w:val="22"/>
          <w:szCs w:val="22"/>
          <w:lang w:bidi="de-DE"/>
        </w:rPr>
        <w:t xml:space="preserve"> </w:t>
      </w:r>
      <w:proofErr w:type="spellStart"/>
      <w:r w:rsidR="004F6722" w:rsidRPr="00077A92">
        <w:rPr>
          <w:rFonts w:ascii="Arial" w:hAnsi="Arial" w:cs="Arial"/>
          <w:sz w:val="22"/>
          <w:szCs w:val="22"/>
        </w:rPr>
        <w:t>Methodology</w:t>
      </w:r>
      <w:proofErr w:type="spellEnd"/>
      <w:r w:rsidR="004F6722" w:rsidRPr="00077A92">
        <w:rPr>
          <w:rFonts w:ascii="Arial" w:hAnsi="Arial" w:cs="Arial"/>
          <w:sz w:val="22"/>
          <w:szCs w:val="22"/>
        </w:rPr>
        <w:t xml:space="preserve">, SS </w:t>
      </w:r>
      <w:proofErr w:type="spellStart"/>
      <w:r w:rsidR="004F6722" w:rsidRPr="00077A92">
        <w:rPr>
          <w:rFonts w:ascii="Arial" w:hAnsi="Arial" w:cs="Arial"/>
          <w:sz w:val="22"/>
          <w:szCs w:val="22"/>
        </w:rPr>
        <w:t>proficiency</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curriculum</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motivation</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and</w:t>
      </w:r>
      <w:proofErr w:type="spellEnd"/>
      <w:r w:rsidR="004F6722" w:rsidRPr="00077A92">
        <w:rPr>
          <w:rFonts w:ascii="Arial" w:hAnsi="Arial" w:cs="Arial"/>
          <w:sz w:val="22"/>
          <w:szCs w:val="22"/>
        </w:rPr>
        <w:t xml:space="preserve"> adult </w:t>
      </w:r>
      <w:proofErr w:type="spellStart"/>
      <w:r w:rsidR="004F6722" w:rsidRPr="00077A92">
        <w:rPr>
          <w:rFonts w:ascii="Arial" w:hAnsi="Arial" w:cs="Arial"/>
          <w:sz w:val="22"/>
          <w:szCs w:val="22"/>
        </w:rPr>
        <w:t>education</w:t>
      </w:r>
      <w:proofErr w:type="spellEnd"/>
      <w:r w:rsidR="004F6722" w:rsidRPr="00077A92">
        <w:rPr>
          <w:rFonts w:ascii="Arial" w:hAnsi="Arial" w:cs="Arial"/>
          <w:sz w:val="22"/>
          <w:szCs w:val="22"/>
        </w:rPr>
        <w:t xml:space="preserve"> </w:t>
      </w:r>
      <w:proofErr w:type="spellStart"/>
      <w:r w:rsidR="00077A92">
        <w:rPr>
          <w:rFonts w:ascii="Arial" w:hAnsi="Arial" w:cs="Arial"/>
          <w:sz w:val="22"/>
          <w:szCs w:val="22"/>
        </w:rPr>
        <w:t>approaches</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are</w:t>
      </w:r>
      <w:proofErr w:type="spellEnd"/>
      <w:r w:rsidR="004F6722" w:rsidRPr="00077A92">
        <w:rPr>
          <w:rFonts w:ascii="Arial" w:hAnsi="Arial" w:cs="Arial"/>
          <w:sz w:val="22"/>
          <w:szCs w:val="22"/>
        </w:rPr>
        <w:t xml:space="preserve"> </w:t>
      </w:r>
      <w:proofErr w:type="spellStart"/>
      <w:r w:rsidR="00077A92">
        <w:rPr>
          <w:rFonts w:ascii="Arial" w:hAnsi="Arial" w:cs="Arial"/>
          <w:sz w:val="22"/>
          <w:szCs w:val="22"/>
        </w:rPr>
        <w:t>some</w:t>
      </w:r>
      <w:proofErr w:type="spellEnd"/>
      <w:r w:rsidR="00077A92">
        <w:rPr>
          <w:rFonts w:ascii="Arial" w:hAnsi="Arial" w:cs="Arial"/>
          <w:sz w:val="22"/>
          <w:szCs w:val="22"/>
        </w:rPr>
        <w:t xml:space="preserve"> </w:t>
      </w:r>
      <w:proofErr w:type="spellStart"/>
      <w:r w:rsidR="00077A92">
        <w:rPr>
          <w:rFonts w:ascii="Arial" w:hAnsi="Arial" w:cs="Arial"/>
          <w:sz w:val="22"/>
          <w:szCs w:val="22"/>
        </w:rPr>
        <w:t>of</w:t>
      </w:r>
      <w:proofErr w:type="spellEnd"/>
      <w:r w:rsidR="00077A92">
        <w:rPr>
          <w:rFonts w:ascii="Arial" w:hAnsi="Arial" w:cs="Arial"/>
          <w:sz w:val="22"/>
          <w:szCs w:val="22"/>
        </w:rPr>
        <w:t xml:space="preserve"> </w:t>
      </w:r>
      <w:proofErr w:type="spellStart"/>
      <w:r w:rsidR="00077A92">
        <w:rPr>
          <w:rFonts w:ascii="Arial" w:hAnsi="Arial" w:cs="Arial"/>
          <w:sz w:val="22"/>
          <w:szCs w:val="22"/>
        </w:rPr>
        <w:t>the</w:t>
      </w:r>
      <w:proofErr w:type="spellEnd"/>
      <w:r w:rsidR="00077A92">
        <w:rPr>
          <w:rFonts w:ascii="Arial" w:hAnsi="Arial" w:cs="Arial"/>
          <w:sz w:val="22"/>
          <w:szCs w:val="22"/>
        </w:rPr>
        <w:t xml:space="preserve"> </w:t>
      </w:r>
      <w:proofErr w:type="spellStart"/>
      <w:r w:rsidR="00077A92">
        <w:rPr>
          <w:rFonts w:ascii="Arial" w:hAnsi="Arial" w:cs="Arial"/>
          <w:sz w:val="22"/>
          <w:szCs w:val="22"/>
        </w:rPr>
        <w:t>gaps</w:t>
      </w:r>
      <w:proofErr w:type="spellEnd"/>
      <w:r w:rsidR="00077A92">
        <w:rPr>
          <w:rFonts w:ascii="Arial" w:hAnsi="Arial" w:cs="Arial"/>
          <w:sz w:val="22"/>
          <w:szCs w:val="22"/>
        </w:rPr>
        <w:t xml:space="preserve"> </w:t>
      </w:r>
      <w:proofErr w:type="spellStart"/>
      <w:r w:rsidR="00077A92">
        <w:rPr>
          <w:rFonts w:ascii="Arial" w:hAnsi="Arial" w:cs="Arial"/>
          <w:sz w:val="22"/>
          <w:szCs w:val="22"/>
        </w:rPr>
        <w:t>lecturers</w:t>
      </w:r>
      <w:proofErr w:type="spellEnd"/>
      <w:r w:rsidR="00077A92">
        <w:rPr>
          <w:rFonts w:ascii="Arial" w:hAnsi="Arial" w:cs="Arial"/>
          <w:sz w:val="22"/>
          <w:szCs w:val="22"/>
        </w:rPr>
        <w:t xml:space="preserve"> </w:t>
      </w:r>
      <w:proofErr w:type="spellStart"/>
      <w:r w:rsidR="00077A92">
        <w:rPr>
          <w:rFonts w:ascii="Arial" w:hAnsi="Arial" w:cs="Arial"/>
          <w:sz w:val="22"/>
          <w:szCs w:val="22"/>
        </w:rPr>
        <w:t>mentioned</w:t>
      </w:r>
      <w:proofErr w:type="spellEnd"/>
      <w:r w:rsidR="004F6722" w:rsidRPr="00077A92">
        <w:rPr>
          <w:rFonts w:ascii="Arial" w:hAnsi="Arial" w:cs="Arial"/>
          <w:sz w:val="22"/>
          <w:szCs w:val="22"/>
        </w:rPr>
        <w:t xml:space="preserve">. </w:t>
      </w:r>
    </w:p>
    <w:p w14:paraId="3A612ADA" w14:textId="164D475C" w:rsidR="004F6722" w:rsidRPr="00355FFB" w:rsidRDefault="00355FFB" w:rsidP="00C512BE">
      <w:pPr>
        <w:pStyle w:val="Default"/>
        <w:numPr>
          <w:ilvl w:val="0"/>
          <w:numId w:val="7"/>
        </w:numPr>
        <w:spacing w:after="120"/>
        <w:ind w:right="-993"/>
        <w:rPr>
          <w:rFonts w:ascii="Arial" w:hAnsi="Arial" w:cs="Arial"/>
          <w:sz w:val="22"/>
          <w:szCs w:val="22"/>
          <w:lang w:val="en-GB" w:bidi="de-DE"/>
        </w:rPr>
      </w:pPr>
      <w:r>
        <w:rPr>
          <w:rFonts w:ascii="Arial" w:hAnsi="Arial" w:cs="Arial"/>
          <w:sz w:val="22"/>
          <w:szCs w:val="22"/>
        </w:rPr>
        <w:t xml:space="preserve">NCD Community Development Strand: </w:t>
      </w:r>
      <w:r w:rsidR="004F6722" w:rsidRPr="00077A92">
        <w:rPr>
          <w:rFonts w:ascii="Arial" w:hAnsi="Arial" w:cs="Arial"/>
          <w:sz w:val="22"/>
          <w:szCs w:val="22"/>
        </w:rPr>
        <w:t xml:space="preserve">The </w:t>
      </w:r>
      <w:proofErr w:type="spellStart"/>
      <w:r w:rsidR="004F6722" w:rsidRPr="00077A92">
        <w:rPr>
          <w:rFonts w:ascii="Arial" w:hAnsi="Arial" w:cs="Arial"/>
          <w:sz w:val="22"/>
          <w:szCs w:val="22"/>
        </w:rPr>
        <w:t>teaching</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approaches</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are</w:t>
      </w:r>
      <w:proofErr w:type="spellEnd"/>
      <w:r w:rsidR="004F6722" w:rsidRPr="00077A92">
        <w:rPr>
          <w:rFonts w:ascii="Arial" w:hAnsi="Arial" w:cs="Arial"/>
          <w:sz w:val="22"/>
          <w:szCs w:val="22"/>
        </w:rPr>
        <w:t xml:space="preserve"> not </w:t>
      </w:r>
      <w:proofErr w:type="spellStart"/>
      <w:r w:rsidR="004F6722" w:rsidRPr="00077A92">
        <w:rPr>
          <w:rFonts w:ascii="Arial" w:hAnsi="Arial" w:cs="Arial"/>
          <w:sz w:val="22"/>
          <w:szCs w:val="22"/>
        </w:rPr>
        <w:t>multifaceted</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and</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as</w:t>
      </w:r>
      <w:proofErr w:type="spellEnd"/>
      <w:r w:rsidR="004F6722" w:rsidRPr="00077A92">
        <w:rPr>
          <w:rFonts w:ascii="Arial" w:hAnsi="Arial" w:cs="Arial"/>
          <w:sz w:val="22"/>
          <w:szCs w:val="22"/>
        </w:rPr>
        <w:t xml:space="preserve"> in </w:t>
      </w:r>
      <w:proofErr w:type="spellStart"/>
      <w:r w:rsidR="004F6722" w:rsidRPr="00077A92">
        <w:rPr>
          <w:rFonts w:ascii="Arial" w:hAnsi="Arial" w:cs="Arial"/>
          <w:sz w:val="22"/>
          <w:szCs w:val="22"/>
        </w:rPr>
        <w:t>other</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subjects</w:t>
      </w:r>
      <w:proofErr w:type="spellEnd"/>
      <w:r>
        <w:rPr>
          <w:rFonts w:ascii="Arial" w:hAnsi="Arial" w:cs="Arial"/>
          <w:sz w:val="22"/>
          <w:szCs w:val="22"/>
        </w:rPr>
        <w:t xml:space="preserve">. </w:t>
      </w:r>
      <w:proofErr w:type="spellStart"/>
      <w:r>
        <w:rPr>
          <w:rFonts w:ascii="Arial" w:hAnsi="Arial" w:cs="Arial"/>
          <w:sz w:val="22"/>
          <w:szCs w:val="22"/>
        </w:rPr>
        <w:t>I</w:t>
      </w:r>
      <w:r w:rsidR="004F6722" w:rsidRPr="00077A92">
        <w:rPr>
          <w:rFonts w:ascii="Arial" w:hAnsi="Arial" w:cs="Arial"/>
          <w:sz w:val="22"/>
          <w:szCs w:val="22"/>
        </w:rPr>
        <w:t>mprovement</w:t>
      </w:r>
      <w:proofErr w:type="spellEnd"/>
      <w:r w:rsidR="004F6722" w:rsidRPr="00077A92">
        <w:rPr>
          <w:rFonts w:ascii="Arial" w:hAnsi="Arial" w:cs="Arial"/>
          <w:sz w:val="22"/>
          <w:szCs w:val="22"/>
        </w:rPr>
        <w:t xml:space="preserve"> </w:t>
      </w:r>
      <w:proofErr w:type="spellStart"/>
      <w:r>
        <w:rPr>
          <w:rFonts w:ascii="Arial" w:hAnsi="Arial" w:cs="Arial"/>
          <w:sz w:val="22"/>
          <w:szCs w:val="22"/>
        </w:rPr>
        <w:t>needs</w:t>
      </w:r>
      <w:proofErr w:type="spellEnd"/>
      <w:r>
        <w:rPr>
          <w:rFonts w:ascii="Arial" w:hAnsi="Arial" w:cs="Arial"/>
          <w:sz w:val="22"/>
          <w:szCs w:val="22"/>
        </w:rPr>
        <w:t xml:space="preserve"> </w:t>
      </w:r>
      <w:proofErr w:type="spellStart"/>
      <w:r w:rsidR="004F6722" w:rsidRPr="00077A92">
        <w:rPr>
          <w:rFonts w:ascii="Arial" w:hAnsi="Arial" w:cs="Arial"/>
          <w:sz w:val="22"/>
          <w:szCs w:val="22"/>
        </w:rPr>
        <w:t>are</w:t>
      </w:r>
      <w:proofErr w:type="spellEnd"/>
      <w:r w:rsidR="004F6722" w:rsidRPr="00077A92">
        <w:rPr>
          <w:rFonts w:ascii="Arial" w:hAnsi="Arial" w:cs="Arial"/>
          <w:sz w:val="22"/>
          <w:szCs w:val="22"/>
        </w:rPr>
        <w:t xml:space="preserve"> in </w:t>
      </w:r>
      <w:proofErr w:type="spellStart"/>
      <w:r w:rsidR="004F6722" w:rsidRPr="00077A92">
        <w:rPr>
          <w:rFonts w:ascii="Arial" w:hAnsi="Arial" w:cs="Arial"/>
          <w:sz w:val="22"/>
          <w:szCs w:val="22"/>
        </w:rPr>
        <w:t>many</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areas</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including</w:t>
      </w:r>
      <w:proofErr w:type="spellEnd"/>
      <w:r>
        <w:rPr>
          <w:rFonts w:ascii="Arial" w:hAnsi="Arial" w:cs="Arial"/>
          <w:sz w:val="22"/>
          <w:szCs w:val="22"/>
        </w:rPr>
        <w:t xml:space="preserve"> </w:t>
      </w:r>
      <w:proofErr w:type="spellStart"/>
      <w:r>
        <w:rPr>
          <w:rFonts w:ascii="Arial" w:hAnsi="Arial" w:cs="Arial"/>
          <w:sz w:val="22"/>
          <w:szCs w:val="22"/>
        </w:rPr>
        <w:t>teaching</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activities</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lesson</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and</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curriculum</w:t>
      </w:r>
      <w:proofErr w:type="spellEnd"/>
      <w:r w:rsidR="004F6722" w:rsidRPr="00077A92">
        <w:rPr>
          <w:rFonts w:ascii="Arial" w:hAnsi="Arial" w:cs="Arial"/>
          <w:sz w:val="22"/>
          <w:szCs w:val="22"/>
        </w:rPr>
        <w:t xml:space="preserve"> </w:t>
      </w:r>
      <w:proofErr w:type="spellStart"/>
      <w:r w:rsidR="004F6722" w:rsidRPr="00077A92">
        <w:rPr>
          <w:rFonts w:ascii="Arial" w:hAnsi="Arial" w:cs="Arial"/>
          <w:sz w:val="22"/>
          <w:szCs w:val="22"/>
        </w:rPr>
        <w:t>pla</w:t>
      </w:r>
      <w:r>
        <w:rPr>
          <w:rFonts w:ascii="Arial" w:hAnsi="Arial" w:cs="Arial"/>
          <w:sz w:val="22"/>
          <w:szCs w:val="22"/>
        </w:rPr>
        <w:t>nning</w:t>
      </w:r>
      <w:proofErr w:type="spellEnd"/>
      <w:r>
        <w:rPr>
          <w:rFonts w:ascii="Arial" w:hAnsi="Arial" w:cs="Arial"/>
          <w:sz w:val="22"/>
          <w:szCs w:val="22"/>
        </w:rPr>
        <w:t xml:space="preserve"> </w:t>
      </w:r>
      <w:proofErr w:type="spellStart"/>
      <w:r>
        <w:rPr>
          <w:rFonts w:ascii="Arial" w:hAnsi="Arial" w:cs="Arial"/>
          <w:sz w:val="22"/>
          <w:szCs w:val="22"/>
        </w:rPr>
        <w:t>and</w:t>
      </w:r>
      <w:proofErr w:type="spellEnd"/>
      <w:r>
        <w:rPr>
          <w:rFonts w:ascii="Arial" w:hAnsi="Arial" w:cs="Arial"/>
          <w:sz w:val="22"/>
          <w:szCs w:val="22"/>
        </w:rPr>
        <w:t xml:space="preserve"> material </w:t>
      </w:r>
      <w:proofErr w:type="spellStart"/>
      <w:r>
        <w:rPr>
          <w:rFonts w:ascii="Arial" w:hAnsi="Arial" w:cs="Arial"/>
          <w:sz w:val="22"/>
          <w:szCs w:val="22"/>
        </w:rPr>
        <w:t>development</w:t>
      </w:r>
      <w:proofErr w:type="spellEnd"/>
      <w:r>
        <w:rPr>
          <w:rFonts w:ascii="Arial" w:hAnsi="Arial" w:cs="Arial"/>
          <w:sz w:val="22"/>
          <w:szCs w:val="22"/>
        </w:rPr>
        <w:t>.</w:t>
      </w:r>
    </w:p>
    <w:p w14:paraId="0F4933D9" w14:textId="77777777" w:rsidR="000967F6" w:rsidRDefault="000967F6" w:rsidP="000967F6">
      <w:pPr>
        <w:rPr>
          <w:rFonts w:cs="Arial"/>
          <w:sz w:val="22"/>
          <w:szCs w:val="22"/>
        </w:rPr>
      </w:pPr>
    </w:p>
    <w:p w14:paraId="0078E0F7" w14:textId="188DA9D4" w:rsidR="00EB778F" w:rsidRDefault="00EB778F" w:rsidP="000F486F">
      <w:pPr>
        <w:spacing w:after="120"/>
        <w:rPr>
          <w:rFonts w:cs="Arial"/>
          <w:sz w:val="22"/>
          <w:szCs w:val="22"/>
          <w:u w:val="single"/>
        </w:rPr>
      </w:pPr>
      <w:r w:rsidRPr="00EB778F">
        <w:rPr>
          <w:rFonts w:cs="Arial"/>
          <w:sz w:val="22"/>
          <w:szCs w:val="22"/>
          <w:u w:val="single"/>
        </w:rPr>
        <w:t>Classroom observation</w:t>
      </w:r>
      <w:r>
        <w:rPr>
          <w:rFonts w:cs="Arial"/>
          <w:sz w:val="22"/>
          <w:szCs w:val="22"/>
          <w:u w:val="single"/>
        </w:rPr>
        <w:t>:</w:t>
      </w:r>
    </w:p>
    <w:p w14:paraId="005BC8DD" w14:textId="0E584854" w:rsidR="000F486F" w:rsidRPr="000F486F" w:rsidRDefault="000F486F" w:rsidP="000F486F">
      <w:pPr>
        <w:spacing w:after="120"/>
        <w:rPr>
          <w:rFonts w:cs="Arial"/>
          <w:b/>
          <w:sz w:val="22"/>
          <w:szCs w:val="22"/>
        </w:rPr>
      </w:pPr>
      <w:r>
        <w:rPr>
          <w:rFonts w:cs="Arial"/>
          <w:sz w:val="22"/>
          <w:szCs w:val="22"/>
        </w:rPr>
        <w:t>C</w:t>
      </w:r>
      <w:r w:rsidRPr="00C44B04">
        <w:rPr>
          <w:rFonts w:cs="Arial"/>
          <w:sz w:val="22"/>
          <w:szCs w:val="22"/>
        </w:rPr>
        <w:t xml:space="preserve">lassroom observation </w:t>
      </w:r>
      <w:r>
        <w:rPr>
          <w:rFonts w:cs="Arial"/>
          <w:sz w:val="22"/>
          <w:szCs w:val="22"/>
        </w:rPr>
        <w:t>of eight lessons in different subjects revealed</w:t>
      </w:r>
      <w:r w:rsidRPr="00C44B04">
        <w:rPr>
          <w:rFonts w:cs="Arial"/>
          <w:sz w:val="22"/>
          <w:szCs w:val="22"/>
        </w:rPr>
        <w:t xml:space="preserve"> quite a number of issues</w:t>
      </w:r>
      <w:r>
        <w:rPr>
          <w:rFonts w:cs="Arial"/>
          <w:sz w:val="22"/>
          <w:szCs w:val="22"/>
        </w:rPr>
        <w:t>.</w:t>
      </w:r>
      <w:r>
        <w:rPr>
          <w:rFonts w:cs="Arial"/>
          <w:b/>
          <w:sz w:val="22"/>
          <w:szCs w:val="22"/>
        </w:rPr>
        <w:t xml:space="preserve"> </w:t>
      </w:r>
      <w:r w:rsidRPr="00C44B04">
        <w:rPr>
          <w:rFonts w:cs="Arial"/>
          <w:sz w:val="22"/>
          <w:szCs w:val="22"/>
        </w:rPr>
        <w:t xml:space="preserve">Due to the short lessons (50 or 60 min.) aggravated by poor time keeping of some lecturers, </w:t>
      </w:r>
      <w:r>
        <w:rPr>
          <w:rFonts w:cs="Arial"/>
          <w:sz w:val="22"/>
          <w:szCs w:val="22"/>
        </w:rPr>
        <w:t>observation could not always fully refer to all teaching performance indicators as listed by the tool used, though some issues were striking and general</w:t>
      </w:r>
      <w:r w:rsidRPr="00C44B04">
        <w:rPr>
          <w:rFonts w:cs="Arial"/>
          <w:sz w:val="22"/>
          <w:szCs w:val="22"/>
        </w:rPr>
        <w:t xml:space="preserve"> lecturers’ performances were critical </w:t>
      </w:r>
      <w:r>
        <w:rPr>
          <w:rFonts w:cs="Arial"/>
          <w:sz w:val="22"/>
          <w:szCs w:val="22"/>
        </w:rPr>
        <w:t xml:space="preserve">and disclosed </w:t>
      </w:r>
      <w:r w:rsidRPr="00C44B04">
        <w:rPr>
          <w:rFonts w:cs="Arial"/>
          <w:sz w:val="22"/>
          <w:szCs w:val="22"/>
        </w:rPr>
        <w:t xml:space="preserve">a huge </w:t>
      </w:r>
      <w:r>
        <w:rPr>
          <w:rFonts w:cs="Arial"/>
          <w:sz w:val="22"/>
          <w:szCs w:val="22"/>
        </w:rPr>
        <w:t xml:space="preserve">development </w:t>
      </w:r>
      <w:r w:rsidRPr="00C44B04">
        <w:rPr>
          <w:rFonts w:cs="Arial"/>
          <w:sz w:val="22"/>
          <w:szCs w:val="22"/>
        </w:rPr>
        <w:t>potential</w:t>
      </w:r>
      <w:r>
        <w:rPr>
          <w:rFonts w:cs="Arial"/>
          <w:sz w:val="22"/>
          <w:szCs w:val="22"/>
        </w:rPr>
        <w:t>.</w:t>
      </w:r>
    </w:p>
    <w:p w14:paraId="5C358034" w14:textId="59E47EF6" w:rsidR="000F486F" w:rsidRDefault="00DA5D37" w:rsidP="000F486F">
      <w:pPr>
        <w:spacing w:after="120"/>
        <w:rPr>
          <w:rFonts w:cs="Arial"/>
          <w:sz w:val="22"/>
          <w:szCs w:val="22"/>
        </w:rPr>
      </w:pPr>
      <w:r>
        <w:rPr>
          <w:rFonts w:cs="Arial"/>
          <w:sz w:val="22"/>
          <w:szCs w:val="22"/>
        </w:rPr>
        <w:t>A summary of observations revealed:</w:t>
      </w:r>
    </w:p>
    <w:p w14:paraId="0C9E5DB4" w14:textId="77777777" w:rsidR="00DA5D37" w:rsidRDefault="00DA5D37" w:rsidP="00C512BE">
      <w:pPr>
        <w:pStyle w:val="Standa"/>
        <w:numPr>
          <w:ilvl w:val="0"/>
          <w:numId w:val="8"/>
        </w:numPr>
        <w:spacing w:after="120" w:line="240" w:lineRule="auto"/>
        <w:rPr>
          <w:rFonts w:ascii="Arial" w:hAnsi="Arial"/>
          <w:lang w:val="en-GB"/>
        </w:rPr>
      </w:pPr>
      <w:r w:rsidRPr="00DA5D37">
        <w:rPr>
          <w:rFonts w:ascii="Arial" w:hAnsi="Arial"/>
        </w:rPr>
        <w:t xml:space="preserve">Classroom management: </w:t>
      </w:r>
      <w:r>
        <w:rPr>
          <w:rFonts w:ascii="Arial" w:hAnsi="Arial"/>
          <w:lang w:val="en-GB"/>
        </w:rPr>
        <w:t xml:space="preserve">when </w:t>
      </w:r>
      <w:r w:rsidRPr="00DA5D37">
        <w:rPr>
          <w:rFonts w:ascii="Arial" w:hAnsi="Arial"/>
          <w:lang w:val="en-GB"/>
        </w:rPr>
        <w:t xml:space="preserve">noises from outside </w:t>
      </w:r>
      <w:r>
        <w:rPr>
          <w:rFonts w:ascii="Arial" w:hAnsi="Arial"/>
          <w:lang w:val="en-GB"/>
        </w:rPr>
        <w:t>distracted the learning process,</w:t>
      </w:r>
      <w:r w:rsidRPr="00DA5D37">
        <w:rPr>
          <w:rFonts w:ascii="Arial" w:hAnsi="Arial"/>
          <w:lang w:val="en-GB"/>
        </w:rPr>
        <w:t xml:space="preserve"> lecturers did not intervene to stop or mitigate the noises.</w:t>
      </w:r>
      <w:r>
        <w:rPr>
          <w:rFonts w:ascii="Arial" w:hAnsi="Arial"/>
          <w:lang w:val="en-GB"/>
        </w:rPr>
        <w:t xml:space="preserve"> In some</w:t>
      </w:r>
      <w:r w:rsidRPr="00DA5D37">
        <w:rPr>
          <w:rFonts w:ascii="Arial" w:hAnsi="Arial"/>
          <w:lang w:val="en-GB"/>
        </w:rPr>
        <w:t xml:space="preserve"> classrooms obstacles limiting sight of students (</w:t>
      </w:r>
      <w:r>
        <w:rPr>
          <w:rFonts w:ascii="Arial" w:hAnsi="Arial"/>
          <w:lang w:val="en-GB"/>
        </w:rPr>
        <w:t xml:space="preserve">computer screens, open doors). </w:t>
      </w:r>
      <w:r w:rsidRPr="00DA5D37">
        <w:rPr>
          <w:rFonts w:ascii="Arial" w:hAnsi="Arial"/>
          <w:lang w:val="en-GB"/>
        </w:rPr>
        <w:t>Poor time keeping of lecturers appeared to be rather norm than exception and does not contribute to a positive role model of lecturers.</w:t>
      </w:r>
      <w:r>
        <w:rPr>
          <w:rFonts w:ascii="Arial" w:hAnsi="Arial"/>
          <w:lang w:val="en-GB"/>
        </w:rPr>
        <w:t xml:space="preserve"> Behavioural rules were only displayed in one classroom.</w:t>
      </w:r>
    </w:p>
    <w:p w14:paraId="0D97451E" w14:textId="77777777" w:rsidR="00044427" w:rsidRDefault="00DA5D37" w:rsidP="00C512BE">
      <w:pPr>
        <w:pStyle w:val="Standa"/>
        <w:numPr>
          <w:ilvl w:val="0"/>
          <w:numId w:val="8"/>
        </w:numPr>
        <w:spacing w:after="120" w:line="240" w:lineRule="auto"/>
        <w:rPr>
          <w:rFonts w:ascii="Arial" w:hAnsi="Arial"/>
          <w:lang w:val="en-GB"/>
        </w:rPr>
      </w:pPr>
      <w:r w:rsidRPr="00DA5D37">
        <w:rPr>
          <w:rFonts w:ascii="Arial" w:hAnsi="Arial"/>
          <w:lang w:val="en-GB"/>
        </w:rPr>
        <w:t xml:space="preserve">Pedagogic-didactic approaches: In all </w:t>
      </w:r>
      <w:r>
        <w:rPr>
          <w:rFonts w:ascii="Arial" w:hAnsi="Arial"/>
          <w:lang w:val="en-GB"/>
        </w:rPr>
        <w:t xml:space="preserve">observed </w:t>
      </w:r>
      <w:r w:rsidRPr="00DA5D37">
        <w:rPr>
          <w:rFonts w:ascii="Arial" w:hAnsi="Arial"/>
          <w:lang w:val="en-GB"/>
        </w:rPr>
        <w:t>lesson</w:t>
      </w:r>
      <w:r>
        <w:rPr>
          <w:rFonts w:ascii="Arial" w:hAnsi="Arial"/>
          <w:lang w:val="en-GB"/>
        </w:rPr>
        <w:t>s</w:t>
      </w:r>
      <w:r w:rsidRPr="00DA5D37">
        <w:rPr>
          <w:rFonts w:ascii="Arial" w:hAnsi="Arial"/>
          <w:lang w:val="en-GB"/>
        </w:rPr>
        <w:t xml:space="preserve"> ex cathedra teaching was exhausted. Little or no encouragement of students was </w:t>
      </w:r>
      <w:r w:rsidRPr="00DA5D37">
        <w:rPr>
          <w:rFonts w:ascii="Arial" w:hAnsi="Arial"/>
          <w:lang w:val="en-GB"/>
        </w:rPr>
        <w:lastRenderedPageBreak/>
        <w:t>given challenging their intellectual capacity. In one lesson even good contributions of students we</w:t>
      </w:r>
      <w:r>
        <w:rPr>
          <w:rFonts w:ascii="Arial" w:hAnsi="Arial"/>
          <w:lang w:val="en-GB"/>
        </w:rPr>
        <w:t xml:space="preserve">re not valued in an encouraging manner </w:t>
      </w:r>
      <w:r w:rsidRPr="00DA5D37">
        <w:rPr>
          <w:rFonts w:ascii="Arial" w:hAnsi="Arial"/>
          <w:lang w:val="en-GB"/>
        </w:rPr>
        <w:t>by the lecturer, who obviously wanted to avoid in-depth discussion on the subject.</w:t>
      </w:r>
      <w:r>
        <w:rPr>
          <w:rFonts w:ascii="Arial" w:hAnsi="Arial"/>
          <w:lang w:val="en-GB"/>
        </w:rPr>
        <w:t xml:space="preserve"> In two </w:t>
      </w:r>
      <w:r w:rsidRPr="00DA5D37">
        <w:rPr>
          <w:rFonts w:ascii="Arial" w:hAnsi="Arial"/>
          <w:lang w:val="en-GB"/>
        </w:rPr>
        <w:t>lessons students’ presentations were too long and the</w:t>
      </w:r>
      <w:r>
        <w:rPr>
          <w:rFonts w:ascii="Arial" w:hAnsi="Arial"/>
          <w:lang w:val="en-GB"/>
        </w:rPr>
        <w:t>ir findings remained without feedback by the classes or the lecturers.</w:t>
      </w:r>
    </w:p>
    <w:p w14:paraId="216D5BAA" w14:textId="70D74D86" w:rsidR="00044427" w:rsidRDefault="00044427" w:rsidP="00C512BE">
      <w:pPr>
        <w:pStyle w:val="Standa"/>
        <w:numPr>
          <w:ilvl w:val="0"/>
          <w:numId w:val="8"/>
        </w:numPr>
        <w:spacing w:after="120" w:line="240" w:lineRule="auto"/>
        <w:rPr>
          <w:rFonts w:ascii="Arial" w:hAnsi="Arial"/>
          <w:lang w:val="en-GB"/>
        </w:rPr>
      </w:pPr>
      <w:r w:rsidRPr="00044427">
        <w:rPr>
          <w:rFonts w:ascii="Arial" w:hAnsi="Arial"/>
          <w:lang w:val="en-GB"/>
        </w:rPr>
        <w:t xml:space="preserve">Communicative-social approaches: </w:t>
      </w:r>
      <w:r>
        <w:rPr>
          <w:rFonts w:ascii="Arial" w:hAnsi="Arial"/>
          <w:lang w:val="en-GB"/>
        </w:rPr>
        <w:t>In</w:t>
      </w:r>
      <w:r w:rsidRPr="00044427">
        <w:rPr>
          <w:rFonts w:ascii="Arial" w:hAnsi="Arial"/>
          <w:lang w:val="en-GB"/>
        </w:rPr>
        <w:t xml:space="preserve"> all lessons observed</w:t>
      </w:r>
      <w:r>
        <w:rPr>
          <w:rFonts w:ascii="Arial" w:hAnsi="Arial"/>
          <w:lang w:val="en-GB"/>
        </w:rPr>
        <w:t xml:space="preserve"> the teaching approach was predominantly </w:t>
      </w:r>
      <w:r w:rsidRPr="00044427">
        <w:rPr>
          <w:rFonts w:ascii="Arial" w:hAnsi="Arial"/>
          <w:lang w:val="en-GB"/>
        </w:rPr>
        <w:t xml:space="preserve">memorising </w:t>
      </w:r>
      <w:r>
        <w:rPr>
          <w:rFonts w:ascii="Arial" w:hAnsi="Arial"/>
          <w:lang w:val="en-GB"/>
        </w:rPr>
        <w:t xml:space="preserve">knowledge </w:t>
      </w:r>
      <w:r w:rsidRPr="00044427">
        <w:rPr>
          <w:rFonts w:ascii="Arial" w:hAnsi="Arial"/>
          <w:lang w:val="en-GB"/>
        </w:rPr>
        <w:t xml:space="preserve">or verbal </w:t>
      </w:r>
      <w:r>
        <w:rPr>
          <w:rFonts w:ascii="Arial" w:hAnsi="Arial"/>
          <w:lang w:val="en-GB"/>
        </w:rPr>
        <w:t>recalling of knowledge – even with the whole group at the same time -</w:t>
      </w:r>
      <w:r w:rsidRPr="00044427">
        <w:rPr>
          <w:rFonts w:ascii="Arial" w:hAnsi="Arial"/>
          <w:lang w:val="en-GB"/>
        </w:rPr>
        <w:t xml:space="preserve"> without intellectual challenge.</w:t>
      </w:r>
      <w:r>
        <w:rPr>
          <w:rFonts w:ascii="Arial" w:hAnsi="Arial"/>
          <w:lang w:val="en-GB"/>
        </w:rPr>
        <w:t xml:space="preserve"> </w:t>
      </w:r>
      <w:r w:rsidR="00CB7C77">
        <w:rPr>
          <w:rFonts w:ascii="Arial" w:hAnsi="Arial"/>
          <w:lang w:val="en-GB"/>
        </w:rPr>
        <w:t xml:space="preserve">Interaction between lecturers and students </w:t>
      </w:r>
      <w:r w:rsidRPr="00044427">
        <w:rPr>
          <w:rFonts w:ascii="Arial" w:hAnsi="Arial"/>
          <w:lang w:val="en-GB"/>
        </w:rPr>
        <w:t>was very poor.</w:t>
      </w:r>
      <w:r w:rsidR="00CB7C77">
        <w:rPr>
          <w:rFonts w:ascii="Arial" w:hAnsi="Arial"/>
          <w:lang w:val="en-GB"/>
        </w:rPr>
        <w:t xml:space="preserve"> L</w:t>
      </w:r>
      <w:r w:rsidRPr="00044427">
        <w:rPr>
          <w:rFonts w:ascii="Arial" w:hAnsi="Arial"/>
          <w:lang w:val="en-GB"/>
        </w:rPr>
        <w:t xml:space="preserve">ecturers in all lessons did not </w:t>
      </w:r>
      <w:r w:rsidR="00CB7C77">
        <w:rPr>
          <w:rFonts w:ascii="Arial" w:hAnsi="Arial"/>
          <w:lang w:val="en-GB"/>
        </w:rPr>
        <w:t>establish a</w:t>
      </w:r>
      <w:r w:rsidRPr="00044427">
        <w:rPr>
          <w:rFonts w:ascii="Arial" w:hAnsi="Arial"/>
          <w:lang w:val="en-GB"/>
        </w:rPr>
        <w:t xml:space="preserve"> speakers’ order during discussions or when they asked questions. Students were partly talking all at the same time; no discussion facilitation was implemented.</w:t>
      </w:r>
    </w:p>
    <w:p w14:paraId="7683512A" w14:textId="3AF4C857" w:rsidR="00CB7C77" w:rsidRPr="00044427" w:rsidRDefault="00CB7C77" w:rsidP="00C512BE">
      <w:pPr>
        <w:pStyle w:val="Standa"/>
        <w:numPr>
          <w:ilvl w:val="0"/>
          <w:numId w:val="8"/>
        </w:numPr>
        <w:spacing w:after="120" w:line="240" w:lineRule="auto"/>
        <w:rPr>
          <w:rFonts w:ascii="Arial" w:hAnsi="Arial"/>
          <w:lang w:val="en-GB"/>
        </w:rPr>
      </w:pPr>
      <w:r>
        <w:rPr>
          <w:rFonts w:ascii="Arial" w:hAnsi="Arial"/>
          <w:lang w:val="en-GB"/>
        </w:rPr>
        <w:t xml:space="preserve">Subject-matter approaches: The content treated in the observed lectures was analogue to primary school subjects, i.e. students were actually learning primary school content than teaching on primary school content. </w:t>
      </w:r>
    </w:p>
    <w:p w14:paraId="25F19DF6" w14:textId="48575929" w:rsidR="00DA5D37" w:rsidRDefault="00DA5D37" w:rsidP="00044427">
      <w:pPr>
        <w:pStyle w:val="Standa"/>
        <w:spacing w:after="120" w:line="240" w:lineRule="auto"/>
        <w:rPr>
          <w:rFonts w:ascii="Arial" w:hAnsi="Arial"/>
          <w:lang w:val="en-GB"/>
        </w:rPr>
      </w:pPr>
    </w:p>
    <w:p w14:paraId="572CBA1F" w14:textId="7766EFC3" w:rsidR="000967F6" w:rsidRPr="00CB6DCA" w:rsidRDefault="00CB6DCA" w:rsidP="000F486F">
      <w:pPr>
        <w:spacing w:after="120"/>
        <w:rPr>
          <w:rFonts w:cs="Arial"/>
          <w:sz w:val="22"/>
          <w:szCs w:val="22"/>
          <w:u w:val="single"/>
        </w:rPr>
      </w:pPr>
      <w:r w:rsidRPr="00CB6DCA">
        <w:rPr>
          <w:rFonts w:cs="Arial"/>
          <w:sz w:val="22"/>
          <w:szCs w:val="22"/>
          <w:u w:val="single"/>
        </w:rPr>
        <w:t>Students’ point of views:</w:t>
      </w:r>
    </w:p>
    <w:p w14:paraId="52B5A583" w14:textId="400F4DC7" w:rsidR="00CB6DCA" w:rsidRPr="00C44B04" w:rsidRDefault="00CB6DCA" w:rsidP="00A23E3F">
      <w:pPr>
        <w:spacing w:after="120"/>
        <w:rPr>
          <w:rFonts w:cs="Arial"/>
          <w:sz w:val="22"/>
          <w:szCs w:val="22"/>
        </w:rPr>
      </w:pPr>
      <w:r w:rsidRPr="00C44B04">
        <w:rPr>
          <w:rFonts w:cs="Arial"/>
          <w:sz w:val="22"/>
          <w:szCs w:val="22"/>
        </w:rPr>
        <w:t>The needs of students mirror the performance of the lecturers.</w:t>
      </w:r>
      <w:r w:rsidR="00B90531">
        <w:rPr>
          <w:rFonts w:cs="Arial"/>
          <w:sz w:val="22"/>
          <w:szCs w:val="22"/>
        </w:rPr>
        <w:t xml:space="preserve"> From 62 students asked for feedback on their lecturers’ performance a majority (approx. 80%) see a need for major or minor improvements of teacher education in general, and a majority cautiously criticises the lecturers’ teaching and style (behaviour). About</w:t>
      </w:r>
      <w:r w:rsidR="00B90531" w:rsidRPr="00C44B04">
        <w:rPr>
          <w:rFonts w:cs="Arial"/>
          <w:sz w:val="22"/>
          <w:szCs w:val="22"/>
        </w:rPr>
        <w:t xml:space="preserve"> </w:t>
      </w:r>
      <w:r w:rsidR="00B90531">
        <w:rPr>
          <w:rFonts w:cs="Arial"/>
          <w:sz w:val="22"/>
          <w:szCs w:val="22"/>
        </w:rPr>
        <w:t xml:space="preserve">half </w:t>
      </w:r>
      <w:r w:rsidR="00B90531" w:rsidRPr="00C44B04">
        <w:rPr>
          <w:rFonts w:cs="Arial"/>
          <w:sz w:val="22"/>
          <w:szCs w:val="22"/>
        </w:rPr>
        <w:t>of the students assess their ability to teach in pr</w:t>
      </w:r>
      <w:r w:rsidR="00B90531">
        <w:rPr>
          <w:rFonts w:cs="Arial"/>
          <w:sz w:val="22"/>
          <w:szCs w:val="22"/>
        </w:rPr>
        <w:t>imary schools to be sufficient</w:t>
      </w:r>
      <w:r w:rsidR="00A23E3F">
        <w:rPr>
          <w:rFonts w:cs="Arial"/>
          <w:sz w:val="22"/>
          <w:szCs w:val="22"/>
        </w:rPr>
        <w:t>, though at the same time a</w:t>
      </w:r>
      <w:r w:rsidRPr="00C44B04">
        <w:rPr>
          <w:rFonts w:cs="Arial"/>
          <w:sz w:val="22"/>
          <w:szCs w:val="22"/>
        </w:rPr>
        <w:t xml:space="preserve"> majority of students (more than 50%) seem to struggle with the implementation of primary school teaching, which is reflected in the lack of</w:t>
      </w:r>
      <w:r w:rsidR="00A23E3F">
        <w:rPr>
          <w:rFonts w:cs="Arial"/>
          <w:sz w:val="22"/>
          <w:szCs w:val="22"/>
        </w:rPr>
        <w:t xml:space="preserve"> primary</w:t>
      </w:r>
      <w:r w:rsidRPr="00C44B04">
        <w:rPr>
          <w:rFonts w:cs="Arial"/>
          <w:sz w:val="22"/>
          <w:szCs w:val="22"/>
        </w:rPr>
        <w:t xml:space="preserve"> lesson plans, </w:t>
      </w:r>
      <w:r w:rsidR="00A23E3F">
        <w:rPr>
          <w:rFonts w:cs="Arial"/>
          <w:sz w:val="22"/>
          <w:szCs w:val="22"/>
        </w:rPr>
        <w:t xml:space="preserve">learning </w:t>
      </w:r>
      <w:r w:rsidRPr="00C44B04">
        <w:rPr>
          <w:rFonts w:cs="Arial"/>
          <w:sz w:val="22"/>
          <w:szCs w:val="22"/>
        </w:rPr>
        <w:t xml:space="preserve">activities, teaching aids for primary teaching, implementation of </w:t>
      </w:r>
      <w:r w:rsidR="00A23E3F">
        <w:rPr>
          <w:rFonts w:cs="Arial"/>
          <w:sz w:val="22"/>
          <w:szCs w:val="22"/>
        </w:rPr>
        <w:t xml:space="preserve">primary </w:t>
      </w:r>
      <w:r w:rsidRPr="00C44B04">
        <w:rPr>
          <w:rFonts w:cs="Arial"/>
          <w:sz w:val="22"/>
          <w:szCs w:val="22"/>
        </w:rPr>
        <w:t>metho</w:t>
      </w:r>
      <w:r w:rsidR="00A23E3F">
        <w:rPr>
          <w:rFonts w:cs="Arial"/>
          <w:sz w:val="22"/>
          <w:szCs w:val="22"/>
        </w:rPr>
        <w:t>dology and pedagogic approaches</w:t>
      </w:r>
      <w:r w:rsidRPr="00C44B04">
        <w:rPr>
          <w:rFonts w:cs="Arial"/>
          <w:sz w:val="22"/>
          <w:szCs w:val="22"/>
        </w:rPr>
        <w:t>.</w:t>
      </w:r>
      <w:r w:rsidR="00A23E3F">
        <w:rPr>
          <w:rFonts w:cs="Arial"/>
          <w:sz w:val="22"/>
          <w:szCs w:val="22"/>
        </w:rPr>
        <w:t xml:space="preserve"> </w:t>
      </w:r>
    </w:p>
    <w:p w14:paraId="3141BB07" w14:textId="407B24D2" w:rsidR="00C512BE" w:rsidRDefault="00A23E3F" w:rsidP="00C512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Arial"/>
          <w:sz w:val="22"/>
          <w:szCs w:val="22"/>
        </w:rPr>
      </w:pPr>
      <w:r>
        <w:rPr>
          <w:rFonts w:cs="Arial"/>
          <w:sz w:val="22"/>
          <w:szCs w:val="22"/>
        </w:rPr>
        <w:t>Students struggle with the lack of resource material or books, useful guid</w:t>
      </w:r>
      <w:r w:rsidR="00C512BE">
        <w:rPr>
          <w:rFonts w:cs="Arial"/>
          <w:sz w:val="22"/>
          <w:szCs w:val="22"/>
        </w:rPr>
        <w:t xml:space="preserve">elines and manuals for teaching and this </w:t>
      </w:r>
      <w:r w:rsidR="00CB6DCA" w:rsidRPr="00C44B04">
        <w:rPr>
          <w:rFonts w:cs="Arial"/>
          <w:sz w:val="22"/>
          <w:szCs w:val="22"/>
        </w:rPr>
        <w:t xml:space="preserve">seems to be the biggest challenge </w:t>
      </w:r>
    </w:p>
    <w:p w14:paraId="56E5E21A" w14:textId="4487CCE7" w:rsidR="00CB6DCA" w:rsidRDefault="00CB6DCA" w:rsidP="00B70064">
      <w:pPr>
        <w:tabs>
          <w:tab w:val="left" w:pos="5460"/>
        </w:tabs>
        <w:spacing w:after="120"/>
        <w:rPr>
          <w:rFonts w:cs="Arial"/>
          <w:sz w:val="22"/>
          <w:szCs w:val="22"/>
        </w:rPr>
      </w:pPr>
      <w:r w:rsidRPr="00C44B04">
        <w:rPr>
          <w:rFonts w:cs="Arial"/>
          <w:sz w:val="22"/>
          <w:szCs w:val="22"/>
        </w:rPr>
        <w:t xml:space="preserve">About one third of the students’ state different problems related to </w:t>
      </w:r>
      <w:r w:rsidR="00B70064">
        <w:rPr>
          <w:rFonts w:cs="Arial"/>
          <w:sz w:val="22"/>
          <w:szCs w:val="22"/>
        </w:rPr>
        <w:t xml:space="preserve">subject matter </w:t>
      </w:r>
      <w:r w:rsidRPr="00C44B04">
        <w:rPr>
          <w:rFonts w:cs="Arial"/>
          <w:sz w:val="22"/>
          <w:szCs w:val="22"/>
        </w:rPr>
        <w:t>content, organisation</w:t>
      </w:r>
      <w:r w:rsidR="00B70064">
        <w:rPr>
          <w:rFonts w:cs="Arial"/>
          <w:sz w:val="22"/>
          <w:szCs w:val="22"/>
        </w:rPr>
        <w:t xml:space="preserve"> of learning</w:t>
      </w:r>
      <w:r w:rsidRPr="00C44B04">
        <w:rPr>
          <w:rFonts w:cs="Arial"/>
          <w:sz w:val="22"/>
          <w:szCs w:val="22"/>
        </w:rPr>
        <w:t xml:space="preserve">, pedagogy of the studies, as well as to high students’ numbers </w:t>
      </w:r>
      <w:r w:rsidR="00B70064">
        <w:rPr>
          <w:rFonts w:cs="Arial"/>
          <w:sz w:val="22"/>
          <w:szCs w:val="22"/>
        </w:rPr>
        <w:t xml:space="preserve">(big class sizes) </w:t>
      </w:r>
      <w:r w:rsidRPr="00C44B04">
        <w:rPr>
          <w:rFonts w:cs="Arial"/>
          <w:sz w:val="22"/>
          <w:szCs w:val="22"/>
        </w:rPr>
        <w:t xml:space="preserve">and </w:t>
      </w:r>
      <w:r w:rsidR="00B70064">
        <w:rPr>
          <w:rFonts w:cs="Arial"/>
          <w:sz w:val="22"/>
          <w:szCs w:val="22"/>
        </w:rPr>
        <w:t>students’ different level of previous knowledge that creates problems for learning.</w:t>
      </w:r>
    </w:p>
    <w:p w14:paraId="4C1FECC4" w14:textId="77777777" w:rsidR="00CB6DCA" w:rsidRPr="00C44B04" w:rsidRDefault="00CB6DCA" w:rsidP="00CB6DCA">
      <w:pPr>
        <w:spacing w:after="120"/>
        <w:rPr>
          <w:rFonts w:cs="Arial"/>
          <w:sz w:val="22"/>
          <w:szCs w:val="22"/>
        </w:rPr>
      </w:pPr>
    </w:p>
    <w:p w14:paraId="08CA1C8B" w14:textId="7FCAF590" w:rsidR="00CB6DCA" w:rsidRPr="00C44B04" w:rsidRDefault="00CB6DCA" w:rsidP="00CB6DCA">
      <w:pPr>
        <w:spacing w:after="120"/>
        <w:rPr>
          <w:rFonts w:cs="Arial"/>
          <w:sz w:val="22"/>
          <w:szCs w:val="22"/>
          <w:u w:val="single"/>
        </w:rPr>
      </w:pPr>
      <w:r w:rsidRPr="00C44B04">
        <w:rPr>
          <w:rFonts w:cs="Arial"/>
          <w:sz w:val="22"/>
          <w:szCs w:val="22"/>
          <w:u w:val="single"/>
        </w:rPr>
        <w:t>Focus Groups</w:t>
      </w:r>
      <w:r>
        <w:rPr>
          <w:rFonts w:cs="Arial"/>
          <w:sz w:val="22"/>
          <w:szCs w:val="22"/>
          <w:u w:val="single"/>
        </w:rPr>
        <w:t>:</w:t>
      </w:r>
    </w:p>
    <w:p w14:paraId="5DA4AA25" w14:textId="77777777" w:rsidR="00E12215" w:rsidRDefault="00E12215" w:rsidP="00E12215">
      <w:pPr>
        <w:spacing w:after="120"/>
        <w:rPr>
          <w:rFonts w:cs="Arial"/>
          <w:sz w:val="22"/>
          <w:szCs w:val="22"/>
        </w:rPr>
      </w:pPr>
      <w:r>
        <w:rPr>
          <w:rFonts w:cs="Arial"/>
          <w:sz w:val="22"/>
          <w:szCs w:val="22"/>
        </w:rPr>
        <w:t>T</w:t>
      </w:r>
      <w:r w:rsidRPr="00C44B04">
        <w:rPr>
          <w:rFonts w:cs="Arial"/>
          <w:sz w:val="22"/>
          <w:szCs w:val="22"/>
        </w:rPr>
        <w:t>he T</w:t>
      </w:r>
      <w:r>
        <w:rPr>
          <w:rFonts w:cs="Arial"/>
          <w:sz w:val="22"/>
          <w:szCs w:val="22"/>
        </w:rPr>
        <w:t>TC leadership’s views were</w:t>
      </w:r>
      <w:r w:rsidRPr="00C44B04">
        <w:rPr>
          <w:rFonts w:cs="Arial"/>
          <w:sz w:val="22"/>
          <w:szCs w:val="22"/>
        </w:rPr>
        <w:t xml:space="preserve"> captured to </w:t>
      </w:r>
      <w:r>
        <w:rPr>
          <w:rFonts w:cs="Arial"/>
          <w:sz w:val="22"/>
          <w:szCs w:val="22"/>
        </w:rPr>
        <w:t xml:space="preserve">confirm or deny the information about teacher </w:t>
      </w:r>
      <w:proofErr w:type="spellStart"/>
      <w:r>
        <w:rPr>
          <w:rFonts w:cs="Arial"/>
          <w:sz w:val="22"/>
          <w:szCs w:val="22"/>
        </w:rPr>
        <w:t>edcuation</w:t>
      </w:r>
      <w:proofErr w:type="spellEnd"/>
      <w:r>
        <w:rPr>
          <w:rFonts w:cs="Arial"/>
          <w:sz w:val="22"/>
          <w:szCs w:val="22"/>
        </w:rPr>
        <w:t xml:space="preserve"> at TTC through other approaches</w:t>
      </w:r>
      <w:r w:rsidRPr="00C44B04">
        <w:rPr>
          <w:rFonts w:cs="Arial"/>
          <w:sz w:val="22"/>
          <w:szCs w:val="22"/>
        </w:rPr>
        <w:t>.</w:t>
      </w:r>
      <w:r>
        <w:rPr>
          <w:rFonts w:cs="Arial"/>
          <w:sz w:val="22"/>
          <w:szCs w:val="22"/>
        </w:rPr>
        <w:t xml:space="preserve"> The main findings from the focus groups were:</w:t>
      </w:r>
      <w:r w:rsidRPr="00C44B04">
        <w:rPr>
          <w:rFonts w:cs="Arial"/>
          <w:sz w:val="22"/>
          <w:szCs w:val="22"/>
        </w:rPr>
        <w:t xml:space="preserve"> </w:t>
      </w:r>
    </w:p>
    <w:p w14:paraId="112030F3" w14:textId="77777777" w:rsidR="00E12215" w:rsidRPr="008A1784" w:rsidRDefault="00E12215" w:rsidP="00E12215">
      <w:pPr>
        <w:pStyle w:val="Listenabsatz"/>
        <w:numPr>
          <w:ilvl w:val="0"/>
          <w:numId w:val="15"/>
        </w:numPr>
        <w:spacing w:after="120"/>
        <w:contextualSpacing w:val="0"/>
        <w:rPr>
          <w:rFonts w:cs="Arial"/>
          <w:sz w:val="22"/>
          <w:szCs w:val="22"/>
        </w:rPr>
      </w:pPr>
      <w:r w:rsidRPr="008A1784">
        <w:rPr>
          <w:rFonts w:cs="Arial"/>
          <w:sz w:val="22"/>
          <w:szCs w:val="22"/>
        </w:rPr>
        <w:t>Big classe</w:t>
      </w:r>
      <w:r>
        <w:rPr>
          <w:rFonts w:cs="Arial"/>
          <w:sz w:val="22"/>
          <w:szCs w:val="22"/>
        </w:rPr>
        <w:t>s and crowded classrooms are difficult to tackle for lecturers in terms of efficient learning.</w:t>
      </w:r>
    </w:p>
    <w:p w14:paraId="1B029626" w14:textId="77777777" w:rsidR="00E12215" w:rsidRDefault="00E12215" w:rsidP="00E12215">
      <w:pPr>
        <w:pStyle w:val="Listenabsatz"/>
        <w:numPr>
          <w:ilvl w:val="0"/>
          <w:numId w:val="15"/>
        </w:numPr>
        <w:spacing w:after="120"/>
        <w:contextualSpacing w:val="0"/>
        <w:rPr>
          <w:rFonts w:cs="Arial"/>
          <w:sz w:val="22"/>
          <w:szCs w:val="22"/>
        </w:rPr>
      </w:pPr>
      <w:r>
        <w:rPr>
          <w:rFonts w:cs="Arial"/>
          <w:sz w:val="22"/>
          <w:szCs w:val="22"/>
        </w:rPr>
        <w:t>Differing student levels in classes create problems for adjusting their teaching approaches to individuals.</w:t>
      </w:r>
    </w:p>
    <w:p w14:paraId="4D46E84D" w14:textId="77777777" w:rsidR="00E12215" w:rsidRDefault="00E12215" w:rsidP="00E12215">
      <w:pPr>
        <w:pStyle w:val="Listenabsatz"/>
        <w:numPr>
          <w:ilvl w:val="0"/>
          <w:numId w:val="15"/>
        </w:numPr>
        <w:spacing w:after="120"/>
        <w:contextualSpacing w:val="0"/>
        <w:rPr>
          <w:rFonts w:cs="Arial"/>
          <w:sz w:val="22"/>
          <w:szCs w:val="22"/>
        </w:rPr>
      </w:pPr>
      <w:r>
        <w:rPr>
          <w:rFonts w:cs="Arial"/>
          <w:sz w:val="22"/>
          <w:szCs w:val="22"/>
        </w:rPr>
        <w:t>Problems occur with lecturers’ adjustment to learning needs of student teachers.</w:t>
      </w:r>
    </w:p>
    <w:p w14:paraId="344AAA2A" w14:textId="77777777" w:rsidR="00E12215" w:rsidRDefault="00E12215" w:rsidP="00E12215">
      <w:pPr>
        <w:pStyle w:val="Listenabsatz"/>
        <w:numPr>
          <w:ilvl w:val="0"/>
          <w:numId w:val="15"/>
        </w:numPr>
        <w:spacing w:after="120"/>
        <w:contextualSpacing w:val="0"/>
        <w:rPr>
          <w:rFonts w:cs="Arial"/>
          <w:sz w:val="22"/>
          <w:szCs w:val="22"/>
        </w:rPr>
      </w:pPr>
      <w:r>
        <w:rPr>
          <w:rFonts w:cs="Arial"/>
          <w:sz w:val="22"/>
          <w:szCs w:val="22"/>
        </w:rPr>
        <w:lastRenderedPageBreak/>
        <w:t>A generally low qualification of lecturers has significant impact on the quality of education</w:t>
      </w:r>
    </w:p>
    <w:p w14:paraId="2F6EDF15" w14:textId="77777777" w:rsidR="00E12215" w:rsidRDefault="00E12215" w:rsidP="00E12215">
      <w:pPr>
        <w:pStyle w:val="Listenabsatz"/>
        <w:numPr>
          <w:ilvl w:val="0"/>
          <w:numId w:val="15"/>
        </w:numPr>
        <w:spacing w:after="120"/>
        <w:contextualSpacing w:val="0"/>
        <w:rPr>
          <w:rFonts w:cs="Arial"/>
          <w:sz w:val="22"/>
          <w:szCs w:val="22"/>
        </w:rPr>
      </w:pPr>
      <w:r>
        <w:rPr>
          <w:rFonts w:cs="Arial"/>
          <w:sz w:val="22"/>
          <w:szCs w:val="22"/>
        </w:rPr>
        <w:t>TTC curricula and their implementation need to be reviewed in general.</w:t>
      </w:r>
    </w:p>
    <w:p w14:paraId="4B70E997" w14:textId="77777777" w:rsidR="00E12215" w:rsidRPr="000B679B" w:rsidRDefault="00E12215" w:rsidP="00E12215">
      <w:pPr>
        <w:pStyle w:val="Listenabsatz"/>
        <w:numPr>
          <w:ilvl w:val="0"/>
          <w:numId w:val="15"/>
        </w:numPr>
        <w:spacing w:after="120"/>
        <w:contextualSpacing w:val="0"/>
        <w:rPr>
          <w:rFonts w:cs="Arial"/>
          <w:sz w:val="22"/>
          <w:szCs w:val="22"/>
        </w:rPr>
      </w:pPr>
      <w:r>
        <w:rPr>
          <w:rFonts w:cs="Arial"/>
          <w:sz w:val="22"/>
          <w:szCs w:val="22"/>
        </w:rPr>
        <w:t>To motivate lecturers for their jobs is difficult; a proper and reliable career development and promotion schemes would be a strong motivational factor.</w:t>
      </w:r>
    </w:p>
    <w:p w14:paraId="45BE3234" w14:textId="77777777" w:rsidR="00E12215" w:rsidRDefault="00E12215" w:rsidP="00E12215">
      <w:pPr>
        <w:pStyle w:val="Listenabsatz"/>
        <w:numPr>
          <w:ilvl w:val="0"/>
          <w:numId w:val="15"/>
        </w:numPr>
        <w:spacing w:after="120"/>
        <w:contextualSpacing w:val="0"/>
        <w:rPr>
          <w:rFonts w:cs="Arial"/>
          <w:sz w:val="22"/>
          <w:szCs w:val="22"/>
        </w:rPr>
      </w:pPr>
      <w:r>
        <w:rPr>
          <w:rFonts w:cs="Arial"/>
          <w:sz w:val="22"/>
          <w:szCs w:val="22"/>
        </w:rPr>
        <w:t xml:space="preserve">Student-centred teaching is rather the exception than the norm. </w:t>
      </w:r>
    </w:p>
    <w:p w14:paraId="2C98C165" w14:textId="77777777" w:rsidR="00E12215" w:rsidRDefault="00E12215" w:rsidP="00E12215">
      <w:pPr>
        <w:pStyle w:val="Listenabsatz"/>
        <w:numPr>
          <w:ilvl w:val="0"/>
          <w:numId w:val="15"/>
        </w:numPr>
        <w:spacing w:after="120"/>
        <w:contextualSpacing w:val="0"/>
        <w:rPr>
          <w:rFonts w:cs="Arial"/>
          <w:sz w:val="22"/>
          <w:szCs w:val="22"/>
        </w:rPr>
      </w:pPr>
      <w:r>
        <w:rPr>
          <w:rFonts w:cs="Arial"/>
          <w:sz w:val="22"/>
          <w:szCs w:val="22"/>
        </w:rPr>
        <w:t>Lack of resources materials hampers the development of teaching and learning.</w:t>
      </w:r>
    </w:p>
    <w:p w14:paraId="7B40049F" w14:textId="77777777" w:rsidR="00E12215" w:rsidRDefault="00E12215" w:rsidP="00E12215">
      <w:pPr>
        <w:pStyle w:val="Listenabsatz"/>
        <w:numPr>
          <w:ilvl w:val="0"/>
          <w:numId w:val="15"/>
        </w:numPr>
        <w:spacing w:after="120"/>
        <w:contextualSpacing w:val="0"/>
        <w:rPr>
          <w:rFonts w:cs="Arial"/>
          <w:sz w:val="22"/>
          <w:szCs w:val="22"/>
        </w:rPr>
      </w:pPr>
      <w:r>
        <w:rPr>
          <w:rFonts w:cs="Arial"/>
          <w:sz w:val="22"/>
          <w:szCs w:val="22"/>
        </w:rPr>
        <w:t>Adult teaching methodology is rarely applied.</w:t>
      </w:r>
    </w:p>
    <w:p w14:paraId="61FE4C29" w14:textId="77777777" w:rsidR="00E12215" w:rsidRDefault="00E12215" w:rsidP="00E12215">
      <w:pPr>
        <w:pStyle w:val="Listenabsatz"/>
        <w:numPr>
          <w:ilvl w:val="0"/>
          <w:numId w:val="15"/>
        </w:numPr>
        <w:spacing w:after="120"/>
        <w:contextualSpacing w:val="0"/>
        <w:rPr>
          <w:rFonts w:cs="Arial"/>
          <w:sz w:val="22"/>
          <w:szCs w:val="22"/>
        </w:rPr>
      </w:pPr>
      <w:r>
        <w:rPr>
          <w:rFonts w:cs="Arial"/>
          <w:sz w:val="22"/>
          <w:szCs w:val="22"/>
        </w:rPr>
        <w:t>Lecturers need to improve their IT skills to better make use of available IT technology.</w:t>
      </w:r>
    </w:p>
    <w:p w14:paraId="73BC993B" w14:textId="77777777" w:rsidR="00E12215" w:rsidRDefault="00E12215" w:rsidP="00E12215">
      <w:pPr>
        <w:pStyle w:val="Listenabsatz"/>
        <w:numPr>
          <w:ilvl w:val="0"/>
          <w:numId w:val="15"/>
        </w:numPr>
        <w:spacing w:after="120"/>
        <w:contextualSpacing w:val="0"/>
        <w:rPr>
          <w:rFonts w:cs="Arial"/>
          <w:sz w:val="22"/>
          <w:szCs w:val="22"/>
        </w:rPr>
      </w:pPr>
      <w:r>
        <w:rPr>
          <w:rFonts w:cs="Arial"/>
          <w:sz w:val="22"/>
          <w:szCs w:val="22"/>
        </w:rPr>
        <w:t>The subject matter competence of lecturers needs to be improved, in particular in mathematics, science and language.</w:t>
      </w:r>
    </w:p>
    <w:p w14:paraId="254F728F" w14:textId="77777777" w:rsidR="00E12215" w:rsidRDefault="00E12215" w:rsidP="00E12215">
      <w:pPr>
        <w:pStyle w:val="Listenabsatz"/>
        <w:numPr>
          <w:ilvl w:val="0"/>
          <w:numId w:val="15"/>
        </w:numPr>
        <w:spacing w:after="120"/>
        <w:contextualSpacing w:val="0"/>
        <w:rPr>
          <w:rFonts w:cs="Arial"/>
          <w:sz w:val="22"/>
          <w:szCs w:val="22"/>
        </w:rPr>
      </w:pPr>
      <w:r>
        <w:rPr>
          <w:rFonts w:cs="Arial"/>
          <w:sz w:val="22"/>
          <w:szCs w:val="22"/>
        </w:rPr>
        <w:t>A didactic problem for lecturers are content overloaded lessons; there is a need for reasonable reduction of content.</w:t>
      </w:r>
    </w:p>
    <w:p w14:paraId="73EA90D1" w14:textId="77777777" w:rsidR="00E12215" w:rsidRDefault="00E12215" w:rsidP="00E12215">
      <w:pPr>
        <w:pStyle w:val="Listenabsatz"/>
        <w:numPr>
          <w:ilvl w:val="0"/>
          <w:numId w:val="15"/>
        </w:numPr>
        <w:spacing w:after="120"/>
        <w:contextualSpacing w:val="0"/>
        <w:rPr>
          <w:rFonts w:cs="Arial"/>
          <w:sz w:val="22"/>
          <w:szCs w:val="22"/>
        </w:rPr>
      </w:pPr>
      <w:r>
        <w:rPr>
          <w:rFonts w:cs="Arial"/>
          <w:sz w:val="22"/>
          <w:szCs w:val="22"/>
        </w:rPr>
        <w:t>Lecturers’ teaching is often not closely linked to the requirements of teaching at primary schools.</w:t>
      </w:r>
    </w:p>
    <w:p w14:paraId="739B579D" w14:textId="77777777" w:rsidR="007E759B" w:rsidRDefault="007E759B" w:rsidP="00BB3610">
      <w:pPr>
        <w:pStyle w:val="Default"/>
        <w:spacing w:after="120"/>
        <w:ind w:right="-993"/>
        <w:rPr>
          <w:rFonts w:ascii="Arial" w:hAnsi="Arial" w:cs="Arial"/>
          <w:sz w:val="22"/>
          <w:szCs w:val="22"/>
          <w:lang w:val="en-GB"/>
        </w:rPr>
      </w:pPr>
    </w:p>
    <w:p w14:paraId="37C34EAD" w14:textId="77777777" w:rsidR="00E154B7" w:rsidRPr="002968D2" w:rsidRDefault="00E154B7" w:rsidP="00BB3610">
      <w:pPr>
        <w:pStyle w:val="Default"/>
        <w:spacing w:after="120"/>
        <w:ind w:right="-993"/>
        <w:rPr>
          <w:rFonts w:ascii="Arial" w:hAnsi="Arial" w:cs="Arial"/>
          <w:sz w:val="22"/>
          <w:szCs w:val="22"/>
          <w:lang w:val="en-GB"/>
        </w:rPr>
      </w:pPr>
    </w:p>
    <w:p w14:paraId="7B427E18" w14:textId="48F48D79" w:rsidR="009612A7" w:rsidRPr="007C4976" w:rsidRDefault="00CB2E1B" w:rsidP="00BB3610">
      <w:pPr>
        <w:pStyle w:val="Default"/>
        <w:spacing w:after="120"/>
        <w:ind w:right="-993"/>
        <w:rPr>
          <w:rFonts w:ascii="Arial" w:hAnsi="Arial" w:cs="Arial"/>
          <w:b/>
          <w:sz w:val="28"/>
          <w:szCs w:val="28"/>
          <w:lang w:val="en-GB"/>
        </w:rPr>
      </w:pPr>
      <w:r w:rsidRPr="007C4976">
        <w:rPr>
          <w:rFonts w:ascii="Arial" w:hAnsi="Arial" w:cs="Arial"/>
          <w:b/>
          <w:sz w:val="28"/>
          <w:szCs w:val="28"/>
          <w:lang w:val="en-GB"/>
        </w:rPr>
        <w:t>2.4.3</w:t>
      </w:r>
      <w:r w:rsidR="009612A7" w:rsidRPr="007C4976">
        <w:rPr>
          <w:rFonts w:ascii="Arial" w:hAnsi="Arial" w:cs="Arial"/>
          <w:b/>
          <w:sz w:val="28"/>
          <w:szCs w:val="28"/>
          <w:lang w:val="en-GB"/>
        </w:rPr>
        <w:t xml:space="preserve"> Consultations </w:t>
      </w:r>
      <w:r w:rsidR="000B18F8" w:rsidRPr="007C4976">
        <w:rPr>
          <w:rFonts w:ascii="Arial" w:hAnsi="Arial" w:cs="Arial"/>
          <w:b/>
          <w:sz w:val="28"/>
          <w:szCs w:val="28"/>
          <w:lang w:val="en-GB"/>
        </w:rPr>
        <w:t>on Lecturers’ Competences</w:t>
      </w:r>
    </w:p>
    <w:p w14:paraId="5AAE19B0" w14:textId="77777777" w:rsidR="00E154B7" w:rsidRDefault="00E154B7" w:rsidP="009612A7">
      <w:pPr>
        <w:spacing w:after="120"/>
        <w:ind w:right="33"/>
        <w:rPr>
          <w:rFonts w:cs="Arial"/>
          <w:sz w:val="22"/>
          <w:szCs w:val="22"/>
        </w:rPr>
      </w:pPr>
    </w:p>
    <w:p w14:paraId="179F8218" w14:textId="74E177D9" w:rsidR="009612A7" w:rsidRPr="002968D2" w:rsidRDefault="007E759B" w:rsidP="009612A7">
      <w:pPr>
        <w:spacing w:after="120"/>
        <w:ind w:right="33"/>
        <w:rPr>
          <w:rFonts w:cs="Arial"/>
          <w:sz w:val="22"/>
          <w:szCs w:val="22"/>
        </w:rPr>
      </w:pPr>
      <w:r>
        <w:rPr>
          <w:rFonts w:cs="Arial"/>
          <w:sz w:val="22"/>
          <w:szCs w:val="22"/>
        </w:rPr>
        <w:t xml:space="preserve">Since October 2012 </w:t>
      </w:r>
      <w:r w:rsidR="00345EC5" w:rsidRPr="002968D2">
        <w:rPr>
          <w:rFonts w:cs="Arial"/>
          <w:sz w:val="22"/>
          <w:szCs w:val="22"/>
        </w:rPr>
        <w:t xml:space="preserve">on </w:t>
      </w:r>
      <w:r w:rsidR="009612A7" w:rsidRPr="002968D2">
        <w:rPr>
          <w:rFonts w:cs="Arial"/>
          <w:sz w:val="22"/>
          <w:szCs w:val="22"/>
        </w:rPr>
        <w:t xml:space="preserve">several </w:t>
      </w:r>
      <w:r>
        <w:rPr>
          <w:rFonts w:cs="Arial"/>
          <w:sz w:val="22"/>
          <w:szCs w:val="22"/>
        </w:rPr>
        <w:t>occasions (</w:t>
      </w:r>
      <w:r w:rsidR="009612A7" w:rsidRPr="002968D2">
        <w:rPr>
          <w:rFonts w:cs="Arial"/>
          <w:sz w:val="22"/>
          <w:szCs w:val="22"/>
        </w:rPr>
        <w:t>formal and informal meetings</w:t>
      </w:r>
      <w:r>
        <w:rPr>
          <w:rFonts w:cs="Arial"/>
          <w:sz w:val="22"/>
          <w:szCs w:val="22"/>
        </w:rPr>
        <w:t>)</w:t>
      </w:r>
      <w:r w:rsidR="009612A7" w:rsidRPr="002968D2">
        <w:rPr>
          <w:rFonts w:cs="Arial"/>
          <w:sz w:val="22"/>
          <w:szCs w:val="22"/>
        </w:rPr>
        <w:t xml:space="preserve"> </w:t>
      </w:r>
      <w:r w:rsidRPr="002968D2">
        <w:rPr>
          <w:rFonts w:cs="Arial"/>
          <w:sz w:val="22"/>
          <w:szCs w:val="22"/>
        </w:rPr>
        <w:t>profession</w:t>
      </w:r>
      <w:r>
        <w:rPr>
          <w:rFonts w:cs="Arial"/>
          <w:sz w:val="22"/>
          <w:szCs w:val="22"/>
        </w:rPr>
        <w:t>al development of lecturers</w:t>
      </w:r>
      <w:r w:rsidR="000B18F8">
        <w:rPr>
          <w:rFonts w:cs="Arial"/>
          <w:sz w:val="22"/>
          <w:szCs w:val="22"/>
        </w:rPr>
        <w:t xml:space="preserve"> and their competences were</w:t>
      </w:r>
      <w:r w:rsidRPr="002968D2">
        <w:rPr>
          <w:rFonts w:cs="Arial"/>
          <w:sz w:val="22"/>
          <w:szCs w:val="22"/>
        </w:rPr>
        <w:t xml:space="preserve"> discussed </w:t>
      </w:r>
      <w:r w:rsidR="009612A7" w:rsidRPr="002968D2">
        <w:rPr>
          <w:rFonts w:cs="Arial"/>
          <w:sz w:val="22"/>
          <w:szCs w:val="22"/>
        </w:rPr>
        <w:t xml:space="preserve">with TED stakeholders inter alia </w:t>
      </w:r>
      <w:r>
        <w:rPr>
          <w:rFonts w:cs="Arial"/>
          <w:sz w:val="22"/>
          <w:szCs w:val="22"/>
        </w:rPr>
        <w:t xml:space="preserve">Dr Michael </w:t>
      </w:r>
      <w:proofErr w:type="spellStart"/>
      <w:r>
        <w:rPr>
          <w:rFonts w:cs="Arial"/>
          <w:sz w:val="22"/>
          <w:szCs w:val="22"/>
        </w:rPr>
        <w:t>Tapo</w:t>
      </w:r>
      <w:proofErr w:type="spellEnd"/>
      <w:r>
        <w:rPr>
          <w:rFonts w:cs="Arial"/>
          <w:sz w:val="22"/>
          <w:szCs w:val="22"/>
        </w:rPr>
        <w:t xml:space="preserve">, </w:t>
      </w:r>
      <w:proofErr w:type="spellStart"/>
      <w:r>
        <w:rPr>
          <w:rFonts w:cs="Arial"/>
          <w:sz w:val="22"/>
          <w:szCs w:val="22"/>
        </w:rPr>
        <w:t>Walipe</w:t>
      </w:r>
      <w:proofErr w:type="spellEnd"/>
      <w:r>
        <w:rPr>
          <w:rFonts w:cs="Arial"/>
          <w:sz w:val="22"/>
          <w:szCs w:val="22"/>
        </w:rPr>
        <w:t xml:space="preserve"> </w:t>
      </w:r>
      <w:proofErr w:type="spellStart"/>
      <w:r>
        <w:rPr>
          <w:rFonts w:cs="Arial"/>
          <w:sz w:val="22"/>
          <w:szCs w:val="22"/>
        </w:rPr>
        <w:t>Winge</w:t>
      </w:r>
      <w:proofErr w:type="spellEnd"/>
      <w:r>
        <w:rPr>
          <w:rFonts w:cs="Arial"/>
          <w:sz w:val="22"/>
          <w:szCs w:val="22"/>
        </w:rPr>
        <w:t xml:space="preserve">, </w:t>
      </w:r>
      <w:r w:rsidR="009612A7" w:rsidRPr="002968D2">
        <w:rPr>
          <w:rFonts w:cs="Arial"/>
          <w:sz w:val="22"/>
          <w:szCs w:val="22"/>
        </w:rPr>
        <w:t xml:space="preserve">Hams </w:t>
      </w:r>
      <w:proofErr w:type="spellStart"/>
      <w:r w:rsidR="009612A7" w:rsidRPr="002968D2">
        <w:rPr>
          <w:rFonts w:cs="Arial"/>
          <w:sz w:val="22"/>
          <w:szCs w:val="22"/>
        </w:rPr>
        <w:t>Mipil</w:t>
      </w:r>
      <w:proofErr w:type="spellEnd"/>
      <w:r w:rsidR="009612A7" w:rsidRPr="002968D2">
        <w:rPr>
          <w:rFonts w:cs="Arial"/>
          <w:sz w:val="22"/>
          <w:szCs w:val="22"/>
        </w:rPr>
        <w:t xml:space="preserve">, </w:t>
      </w:r>
      <w:r>
        <w:rPr>
          <w:rFonts w:cs="Arial"/>
          <w:sz w:val="22"/>
          <w:szCs w:val="22"/>
        </w:rPr>
        <w:t xml:space="preserve">Dominica Philip, </w:t>
      </w:r>
      <w:r w:rsidR="009612A7" w:rsidRPr="002968D2">
        <w:rPr>
          <w:rFonts w:cs="Arial"/>
          <w:sz w:val="22"/>
          <w:szCs w:val="22"/>
        </w:rPr>
        <w:t xml:space="preserve">Caspar </w:t>
      </w:r>
      <w:proofErr w:type="spellStart"/>
      <w:r w:rsidR="009612A7" w:rsidRPr="002968D2">
        <w:rPr>
          <w:rFonts w:cs="Arial"/>
          <w:sz w:val="22"/>
          <w:szCs w:val="22"/>
        </w:rPr>
        <w:t>H</w:t>
      </w:r>
      <w:r>
        <w:rPr>
          <w:rFonts w:cs="Arial"/>
          <w:sz w:val="22"/>
          <w:szCs w:val="22"/>
        </w:rPr>
        <w:t>ahambu</w:t>
      </w:r>
      <w:proofErr w:type="spellEnd"/>
      <w:r>
        <w:rPr>
          <w:rFonts w:cs="Arial"/>
          <w:sz w:val="22"/>
          <w:szCs w:val="22"/>
        </w:rPr>
        <w:t xml:space="preserve">, </w:t>
      </w:r>
      <w:proofErr w:type="spellStart"/>
      <w:r>
        <w:rPr>
          <w:rFonts w:cs="Arial"/>
          <w:sz w:val="22"/>
          <w:szCs w:val="22"/>
        </w:rPr>
        <w:t>Nopa</w:t>
      </w:r>
      <w:proofErr w:type="spellEnd"/>
      <w:r>
        <w:rPr>
          <w:rFonts w:cs="Arial"/>
          <w:sz w:val="22"/>
          <w:szCs w:val="22"/>
        </w:rPr>
        <w:t xml:space="preserve"> Rake, Geoff </w:t>
      </w:r>
      <w:proofErr w:type="spellStart"/>
      <w:r>
        <w:rPr>
          <w:rFonts w:cs="Arial"/>
          <w:sz w:val="22"/>
          <w:szCs w:val="22"/>
        </w:rPr>
        <w:t>Gibaru</w:t>
      </w:r>
      <w:proofErr w:type="spellEnd"/>
      <w:r>
        <w:rPr>
          <w:rFonts w:cs="Arial"/>
          <w:sz w:val="22"/>
          <w:szCs w:val="22"/>
        </w:rPr>
        <w:t xml:space="preserve">, </w:t>
      </w:r>
      <w:proofErr w:type="spellStart"/>
      <w:r>
        <w:rPr>
          <w:rFonts w:cs="Arial"/>
          <w:sz w:val="22"/>
          <w:szCs w:val="22"/>
        </w:rPr>
        <w:t>Pulako</w:t>
      </w:r>
      <w:proofErr w:type="spellEnd"/>
      <w:r>
        <w:rPr>
          <w:rFonts w:cs="Arial"/>
          <w:sz w:val="22"/>
          <w:szCs w:val="22"/>
        </w:rPr>
        <w:t xml:space="preserve"> Pale</w:t>
      </w:r>
      <w:r w:rsidR="00345EC5" w:rsidRPr="002968D2">
        <w:rPr>
          <w:rFonts w:cs="Arial"/>
          <w:sz w:val="22"/>
          <w:szCs w:val="22"/>
        </w:rPr>
        <w:t>.</w:t>
      </w:r>
    </w:p>
    <w:p w14:paraId="5D4E8F09" w14:textId="27EAAEA4" w:rsidR="009612A7" w:rsidRPr="002968D2" w:rsidRDefault="007E759B" w:rsidP="009612A7">
      <w:pPr>
        <w:spacing w:after="120"/>
        <w:ind w:right="33"/>
        <w:rPr>
          <w:rFonts w:cs="Arial"/>
          <w:sz w:val="22"/>
          <w:szCs w:val="22"/>
        </w:rPr>
      </w:pPr>
      <w:r>
        <w:rPr>
          <w:rFonts w:cs="Arial"/>
          <w:sz w:val="22"/>
          <w:szCs w:val="22"/>
        </w:rPr>
        <w:t xml:space="preserve">At a formal meeting </w:t>
      </w:r>
      <w:r w:rsidR="000B18F8">
        <w:rPr>
          <w:rFonts w:cs="Arial"/>
          <w:sz w:val="22"/>
          <w:szCs w:val="22"/>
        </w:rPr>
        <w:t>of the TED on January 22, 2013,</w:t>
      </w:r>
      <w:r w:rsidR="00345EC5" w:rsidRPr="002968D2">
        <w:rPr>
          <w:rFonts w:cs="Arial"/>
          <w:sz w:val="22"/>
          <w:szCs w:val="22"/>
        </w:rPr>
        <w:t xml:space="preserve"> the lecturers </w:t>
      </w:r>
      <w:proofErr w:type="spellStart"/>
      <w:r w:rsidR="009612A7" w:rsidRPr="002968D2">
        <w:rPr>
          <w:rFonts w:cs="Arial"/>
          <w:sz w:val="22"/>
          <w:szCs w:val="22"/>
        </w:rPr>
        <w:t>Dio</w:t>
      </w:r>
      <w:proofErr w:type="spellEnd"/>
      <w:r w:rsidR="009612A7" w:rsidRPr="002968D2">
        <w:rPr>
          <w:rFonts w:cs="Arial"/>
          <w:sz w:val="22"/>
          <w:szCs w:val="22"/>
        </w:rPr>
        <w:t xml:space="preserve"> and Abel </w:t>
      </w:r>
      <w:proofErr w:type="spellStart"/>
      <w:r w:rsidR="009612A7" w:rsidRPr="002968D2">
        <w:rPr>
          <w:rFonts w:cs="Arial"/>
          <w:sz w:val="22"/>
          <w:szCs w:val="22"/>
        </w:rPr>
        <w:t>Siguyaru</w:t>
      </w:r>
      <w:proofErr w:type="spellEnd"/>
      <w:r w:rsidR="009612A7" w:rsidRPr="002968D2">
        <w:rPr>
          <w:rFonts w:cs="Arial"/>
          <w:sz w:val="22"/>
          <w:szCs w:val="22"/>
        </w:rPr>
        <w:t xml:space="preserve"> (</w:t>
      </w:r>
      <w:proofErr w:type="spellStart"/>
      <w:r w:rsidR="009612A7" w:rsidRPr="002968D2">
        <w:rPr>
          <w:rFonts w:cs="Arial"/>
          <w:sz w:val="22"/>
          <w:szCs w:val="22"/>
        </w:rPr>
        <w:t>Gaulim</w:t>
      </w:r>
      <w:proofErr w:type="spellEnd"/>
      <w:r w:rsidR="009612A7" w:rsidRPr="002968D2">
        <w:rPr>
          <w:rFonts w:cs="Arial"/>
          <w:sz w:val="22"/>
          <w:szCs w:val="22"/>
        </w:rPr>
        <w:t xml:space="preserve"> TC)</w:t>
      </w:r>
      <w:r w:rsidR="00345EC5" w:rsidRPr="002968D2">
        <w:rPr>
          <w:rFonts w:cs="Arial"/>
          <w:sz w:val="22"/>
          <w:szCs w:val="22"/>
        </w:rPr>
        <w:t xml:space="preserve"> were present to give their feedback on the very first draft of th</w:t>
      </w:r>
      <w:r>
        <w:rPr>
          <w:rFonts w:cs="Arial"/>
          <w:sz w:val="22"/>
          <w:szCs w:val="22"/>
        </w:rPr>
        <w:t>e Compe</w:t>
      </w:r>
      <w:r w:rsidR="000B18F8">
        <w:rPr>
          <w:rFonts w:cs="Arial"/>
          <w:sz w:val="22"/>
          <w:szCs w:val="22"/>
        </w:rPr>
        <w:t>tency Matrix (</w:t>
      </w:r>
      <w:r>
        <w:rPr>
          <w:rFonts w:cs="Arial"/>
          <w:sz w:val="22"/>
          <w:szCs w:val="22"/>
        </w:rPr>
        <w:t xml:space="preserve">Mr </w:t>
      </w:r>
      <w:proofErr w:type="spellStart"/>
      <w:r>
        <w:rPr>
          <w:rFonts w:cs="Arial"/>
          <w:sz w:val="22"/>
          <w:szCs w:val="22"/>
        </w:rPr>
        <w:t>Siguyaru</w:t>
      </w:r>
      <w:proofErr w:type="spellEnd"/>
      <w:r w:rsidR="00345EC5" w:rsidRPr="002968D2">
        <w:rPr>
          <w:rFonts w:cs="Arial"/>
          <w:sz w:val="22"/>
          <w:szCs w:val="22"/>
        </w:rPr>
        <w:t xml:space="preserve"> organised and delivered in-service lectur</w:t>
      </w:r>
      <w:r w:rsidR="000B18F8">
        <w:rPr>
          <w:rFonts w:cs="Arial"/>
          <w:sz w:val="22"/>
          <w:szCs w:val="22"/>
        </w:rPr>
        <w:t xml:space="preserve">er training at </w:t>
      </w:r>
      <w:proofErr w:type="spellStart"/>
      <w:r w:rsidR="000B18F8">
        <w:rPr>
          <w:rFonts w:cs="Arial"/>
          <w:sz w:val="22"/>
          <w:szCs w:val="22"/>
        </w:rPr>
        <w:t>Gaulim</w:t>
      </w:r>
      <w:proofErr w:type="spellEnd"/>
      <w:r w:rsidR="000B18F8">
        <w:rPr>
          <w:rFonts w:cs="Arial"/>
          <w:sz w:val="22"/>
          <w:szCs w:val="22"/>
        </w:rPr>
        <w:t xml:space="preserve"> TC before).</w:t>
      </w:r>
      <w:r>
        <w:rPr>
          <w:rFonts w:cs="Arial"/>
          <w:sz w:val="22"/>
          <w:szCs w:val="22"/>
        </w:rPr>
        <w:t xml:space="preserve"> The meeting agreed with</w:t>
      </w:r>
      <w:r w:rsidR="00E65675" w:rsidRPr="002968D2">
        <w:rPr>
          <w:rFonts w:cs="Arial"/>
          <w:sz w:val="22"/>
          <w:szCs w:val="22"/>
        </w:rPr>
        <w:t xml:space="preserve"> the way forward to determine </w:t>
      </w:r>
      <w:r w:rsidR="000B18F8">
        <w:rPr>
          <w:rFonts w:cs="Arial"/>
          <w:sz w:val="22"/>
          <w:szCs w:val="22"/>
        </w:rPr>
        <w:t xml:space="preserve">clear-cut, understandable </w:t>
      </w:r>
      <w:r w:rsidR="00E65675" w:rsidRPr="002968D2">
        <w:rPr>
          <w:rFonts w:cs="Arial"/>
          <w:sz w:val="22"/>
          <w:szCs w:val="22"/>
        </w:rPr>
        <w:t xml:space="preserve">competences </w:t>
      </w:r>
      <w:r w:rsidR="000B18F8">
        <w:rPr>
          <w:rFonts w:cs="Arial"/>
          <w:sz w:val="22"/>
          <w:szCs w:val="22"/>
        </w:rPr>
        <w:t>for lecturers.</w:t>
      </w:r>
    </w:p>
    <w:p w14:paraId="151E7109" w14:textId="16FBDA84" w:rsidR="00345EC5" w:rsidRPr="002968D2" w:rsidRDefault="00345EC5" w:rsidP="009612A7">
      <w:pPr>
        <w:spacing w:after="120"/>
        <w:ind w:right="33"/>
        <w:rPr>
          <w:rFonts w:cs="Arial"/>
          <w:sz w:val="22"/>
          <w:szCs w:val="22"/>
        </w:rPr>
      </w:pPr>
      <w:r w:rsidRPr="002968D2">
        <w:rPr>
          <w:rFonts w:cs="Arial"/>
          <w:sz w:val="22"/>
          <w:szCs w:val="22"/>
        </w:rPr>
        <w:t xml:space="preserve">At a formal meeting at Bomana Teachers’ College </w:t>
      </w:r>
      <w:r w:rsidR="00E65675" w:rsidRPr="002968D2">
        <w:rPr>
          <w:rFonts w:cs="Arial"/>
          <w:sz w:val="22"/>
          <w:szCs w:val="22"/>
        </w:rPr>
        <w:t xml:space="preserve">on </w:t>
      </w:r>
      <w:r w:rsidR="000B18F8">
        <w:rPr>
          <w:rFonts w:cs="Arial"/>
          <w:sz w:val="22"/>
          <w:szCs w:val="22"/>
        </w:rPr>
        <w:t>January 29, 2013,</w:t>
      </w:r>
      <w:r w:rsidR="00E65675" w:rsidRPr="002968D2">
        <w:rPr>
          <w:rFonts w:cs="Arial"/>
          <w:sz w:val="22"/>
          <w:szCs w:val="22"/>
        </w:rPr>
        <w:t xml:space="preserve"> the college management and some senior lecturers (Bro. Bernard Cooper, Bro. Jerry </w:t>
      </w:r>
      <w:proofErr w:type="spellStart"/>
      <w:r w:rsidR="00E65675" w:rsidRPr="002968D2">
        <w:rPr>
          <w:rFonts w:cs="Arial"/>
          <w:sz w:val="22"/>
          <w:szCs w:val="22"/>
        </w:rPr>
        <w:t>Buzolik</w:t>
      </w:r>
      <w:proofErr w:type="spellEnd"/>
      <w:r w:rsidR="00E65675" w:rsidRPr="002968D2">
        <w:rPr>
          <w:rFonts w:cs="Arial"/>
          <w:sz w:val="22"/>
          <w:szCs w:val="22"/>
        </w:rPr>
        <w:t xml:space="preserve">, Sis. </w:t>
      </w:r>
      <w:proofErr w:type="spellStart"/>
      <w:r w:rsidR="00E65675" w:rsidRPr="002968D2">
        <w:rPr>
          <w:rFonts w:cs="Arial"/>
          <w:sz w:val="22"/>
          <w:szCs w:val="22"/>
        </w:rPr>
        <w:t>Lina</w:t>
      </w:r>
      <w:proofErr w:type="spellEnd"/>
      <w:r w:rsidR="00E65675" w:rsidRPr="002968D2">
        <w:rPr>
          <w:rFonts w:cs="Arial"/>
          <w:sz w:val="22"/>
          <w:szCs w:val="22"/>
        </w:rPr>
        <w:t xml:space="preserve"> </w:t>
      </w:r>
      <w:proofErr w:type="spellStart"/>
      <w:r w:rsidR="00E65675" w:rsidRPr="002968D2">
        <w:rPr>
          <w:rFonts w:cs="Arial"/>
          <w:sz w:val="22"/>
          <w:szCs w:val="22"/>
        </w:rPr>
        <w:t>Amante</w:t>
      </w:r>
      <w:proofErr w:type="spellEnd"/>
      <w:r w:rsidR="00E65675" w:rsidRPr="002968D2">
        <w:rPr>
          <w:rFonts w:cs="Arial"/>
          <w:sz w:val="22"/>
          <w:szCs w:val="22"/>
        </w:rPr>
        <w:t xml:space="preserve">, </w:t>
      </w:r>
      <w:proofErr w:type="spellStart"/>
      <w:r w:rsidR="00E65675" w:rsidRPr="002968D2">
        <w:rPr>
          <w:rFonts w:cs="Arial"/>
          <w:sz w:val="22"/>
          <w:szCs w:val="22"/>
        </w:rPr>
        <w:t>Thekla</w:t>
      </w:r>
      <w:proofErr w:type="spellEnd"/>
      <w:r w:rsidR="00E65675" w:rsidRPr="002968D2">
        <w:rPr>
          <w:rFonts w:cs="Arial"/>
          <w:sz w:val="22"/>
          <w:szCs w:val="22"/>
        </w:rPr>
        <w:t xml:space="preserve"> </w:t>
      </w:r>
      <w:proofErr w:type="spellStart"/>
      <w:r w:rsidR="00E65675" w:rsidRPr="002968D2">
        <w:rPr>
          <w:rFonts w:cs="Arial"/>
          <w:sz w:val="22"/>
          <w:szCs w:val="22"/>
        </w:rPr>
        <w:t>Aknonero</w:t>
      </w:r>
      <w:proofErr w:type="spellEnd"/>
      <w:r w:rsidR="00E65675" w:rsidRPr="002968D2">
        <w:rPr>
          <w:rFonts w:cs="Arial"/>
          <w:sz w:val="22"/>
          <w:szCs w:val="22"/>
        </w:rPr>
        <w:t xml:space="preserve">, Mary </w:t>
      </w:r>
      <w:proofErr w:type="spellStart"/>
      <w:r w:rsidR="00E65675" w:rsidRPr="002968D2">
        <w:rPr>
          <w:rFonts w:cs="Arial"/>
          <w:sz w:val="22"/>
          <w:szCs w:val="22"/>
        </w:rPr>
        <w:t>Bolokon</w:t>
      </w:r>
      <w:proofErr w:type="spellEnd"/>
      <w:r w:rsidR="00E65675" w:rsidRPr="002968D2">
        <w:rPr>
          <w:rFonts w:cs="Arial"/>
          <w:sz w:val="22"/>
          <w:szCs w:val="22"/>
        </w:rPr>
        <w:t xml:space="preserve">, Rose </w:t>
      </w:r>
      <w:proofErr w:type="spellStart"/>
      <w:r w:rsidR="00E65675" w:rsidRPr="002968D2">
        <w:rPr>
          <w:rFonts w:cs="Arial"/>
          <w:sz w:val="22"/>
          <w:szCs w:val="22"/>
        </w:rPr>
        <w:t>Pongi</w:t>
      </w:r>
      <w:proofErr w:type="spellEnd"/>
      <w:r w:rsidR="00E65675" w:rsidRPr="002968D2">
        <w:rPr>
          <w:rFonts w:cs="Arial"/>
          <w:sz w:val="22"/>
          <w:szCs w:val="22"/>
        </w:rPr>
        <w:t xml:space="preserve">, Johannes </w:t>
      </w:r>
      <w:proofErr w:type="spellStart"/>
      <w:r w:rsidR="00E65675" w:rsidRPr="002968D2">
        <w:rPr>
          <w:rFonts w:cs="Arial"/>
          <w:sz w:val="22"/>
          <w:szCs w:val="22"/>
        </w:rPr>
        <w:t>Sabarei</w:t>
      </w:r>
      <w:proofErr w:type="spellEnd"/>
      <w:r w:rsidR="00E65675" w:rsidRPr="002968D2">
        <w:rPr>
          <w:rFonts w:cs="Arial"/>
          <w:sz w:val="22"/>
          <w:szCs w:val="22"/>
        </w:rPr>
        <w:t>) were introduced to a d</w:t>
      </w:r>
      <w:r w:rsidR="000B18F8">
        <w:rPr>
          <w:rFonts w:cs="Arial"/>
          <w:sz w:val="22"/>
          <w:szCs w:val="22"/>
        </w:rPr>
        <w:t>raft version of the Competency F</w:t>
      </w:r>
      <w:r w:rsidR="00E65675" w:rsidRPr="002968D2">
        <w:rPr>
          <w:rFonts w:cs="Arial"/>
          <w:sz w:val="22"/>
          <w:szCs w:val="22"/>
        </w:rPr>
        <w:t>ramework</w:t>
      </w:r>
      <w:r w:rsidR="000B18F8">
        <w:rPr>
          <w:rFonts w:cs="Arial"/>
          <w:sz w:val="22"/>
          <w:szCs w:val="22"/>
        </w:rPr>
        <w:t xml:space="preserve"> and asked for their feedback, which was slightly positive, though the participants asked for more input on competences.</w:t>
      </w:r>
    </w:p>
    <w:p w14:paraId="06FF6999" w14:textId="77777777" w:rsidR="00AF5DF9" w:rsidRDefault="00AF5DF9" w:rsidP="009612A7">
      <w:pPr>
        <w:pStyle w:val="Default"/>
        <w:spacing w:after="120"/>
        <w:ind w:right="-993"/>
        <w:rPr>
          <w:rFonts w:ascii="Arial" w:hAnsi="Arial" w:cs="Arial"/>
          <w:sz w:val="22"/>
          <w:szCs w:val="22"/>
          <w:lang w:val="en-GB"/>
        </w:rPr>
      </w:pPr>
    </w:p>
    <w:p w14:paraId="641C62C8" w14:textId="77777777" w:rsidR="00E154B7" w:rsidRPr="002968D2" w:rsidRDefault="00E154B7" w:rsidP="009612A7">
      <w:pPr>
        <w:pStyle w:val="Default"/>
        <w:spacing w:after="120"/>
        <w:ind w:right="-993"/>
        <w:rPr>
          <w:rFonts w:ascii="Arial" w:hAnsi="Arial" w:cs="Arial"/>
          <w:sz w:val="22"/>
          <w:szCs w:val="22"/>
          <w:lang w:val="en-GB"/>
        </w:rPr>
      </w:pPr>
    </w:p>
    <w:p w14:paraId="1AE2E3A1" w14:textId="77777777" w:rsidR="00E154B7" w:rsidRDefault="00E154B7">
      <w:pPr>
        <w:rPr>
          <w:rFonts w:cs="Arial"/>
          <w:b/>
          <w:color w:val="000000"/>
          <w:sz w:val="28"/>
          <w:szCs w:val="28"/>
        </w:rPr>
      </w:pPr>
      <w:r>
        <w:rPr>
          <w:rFonts w:cs="Arial"/>
          <w:b/>
          <w:sz w:val="28"/>
          <w:szCs w:val="28"/>
        </w:rPr>
        <w:br w:type="page"/>
      </w:r>
    </w:p>
    <w:p w14:paraId="02D14137" w14:textId="0320C2EE" w:rsidR="009612A7" w:rsidRPr="007C4976" w:rsidRDefault="009C5BEF" w:rsidP="009612A7">
      <w:pPr>
        <w:pStyle w:val="Default"/>
        <w:spacing w:after="120"/>
        <w:ind w:right="-993"/>
        <w:rPr>
          <w:rFonts w:ascii="Arial" w:hAnsi="Arial" w:cs="Arial"/>
          <w:b/>
          <w:sz w:val="28"/>
          <w:szCs w:val="28"/>
          <w:lang w:val="en-GB"/>
        </w:rPr>
      </w:pPr>
      <w:r w:rsidRPr="007C4976">
        <w:rPr>
          <w:rFonts w:ascii="Arial" w:hAnsi="Arial" w:cs="Arial"/>
          <w:b/>
          <w:sz w:val="28"/>
          <w:szCs w:val="28"/>
          <w:lang w:val="en-GB"/>
        </w:rPr>
        <w:lastRenderedPageBreak/>
        <w:t>2.4.4</w:t>
      </w:r>
      <w:r w:rsidR="009612A7" w:rsidRPr="007C4976">
        <w:rPr>
          <w:rFonts w:ascii="Arial" w:hAnsi="Arial" w:cs="Arial"/>
          <w:b/>
          <w:sz w:val="28"/>
          <w:szCs w:val="28"/>
          <w:lang w:val="en-GB"/>
        </w:rPr>
        <w:t xml:space="preserve"> Test</w:t>
      </w:r>
      <w:r w:rsidR="00CB2E1B" w:rsidRPr="007C4976">
        <w:rPr>
          <w:rFonts w:ascii="Arial" w:hAnsi="Arial" w:cs="Arial"/>
          <w:b/>
          <w:sz w:val="28"/>
          <w:szCs w:val="28"/>
          <w:lang w:val="en-GB"/>
        </w:rPr>
        <w:t xml:space="preserve"> R</w:t>
      </w:r>
      <w:r w:rsidR="009612A7" w:rsidRPr="007C4976">
        <w:rPr>
          <w:rFonts w:ascii="Arial" w:hAnsi="Arial" w:cs="Arial"/>
          <w:b/>
          <w:sz w:val="28"/>
          <w:szCs w:val="28"/>
          <w:lang w:val="en-GB"/>
        </w:rPr>
        <w:t>un of the Competency Matrix – VSO Principals’ Workshop at PNGEI</w:t>
      </w:r>
    </w:p>
    <w:p w14:paraId="30067770" w14:textId="77777777" w:rsidR="00E154B7" w:rsidRDefault="00E154B7" w:rsidP="00AB0F14">
      <w:pPr>
        <w:pStyle w:val="Default"/>
        <w:spacing w:after="120"/>
        <w:ind w:right="-993"/>
        <w:rPr>
          <w:rFonts w:ascii="Arial" w:hAnsi="Arial" w:cs="Arial"/>
          <w:sz w:val="22"/>
          <w:szCs w:val="22"/>
          <w:lang w:val="en-GB"/>
        </w:rPr>
      </w:pPr>
    </w:p>
    <w:p w14:paraId="275116AF" w14:textId="3BD0B791" w:rsidR="00AB0F14" w:rsidRPr="002968D2" w:rsidRDefault="00AB0F14" w:rsidP="00AB0F14">
      <w:pPr>
        <w:pStyle w:val="Default"/>
        <w:spacing w:after="120"/>
        <w:ind w:right="-993"/>
        <w:rPr>
          <w:rFonts w:ascii="Arial" w:hAnsi="Arial" w:cs="Arial"/>
          <w:sz w:val="22"/>
          <w:szCs w:val="22"/>
          <w:lang w:val="en-GB"/>
        </w:rPr>
      </w:pPr>
      <w:r w:rsidRPr="002968D2">
        <w:rPr>
          <w:rFonts w:ascii="Arial" w:hAnsi="Arial" w:cs="Arial"/>
          <w:sz w:val="22"/>
          <w:szCs w:val="22"/>
          <w:lang w:val="en-GB"/>
        </w:rPr>
        <w:t>VSO provided the opportunity to TED and its stakeholders to present their views and activities on the development of the Teach</w:t>
      </w:r>
      <w:r w:rsidR="00FA6E0E">
        <w:rPr>
          <w:rFonts w:ascii="Arial" w:hAnsi="Arial" w:cs="Arial"/>
          <w:sz w:val="22"/>
          <w:szCs w:val="22"/>
          <w:lang w:val="en-GB"/>
        </w:rPr>
        <w:t>er Training Colleges. The 26</w:t>
      </w:r>
      <w:r w:rsidRPr="002968D2">
        <w:rPr>
          <w:rFonts w:ascii="Arial" w:hAnsi="Arial" w:cs="Arial"/>
          <w:sz w:val="22"/>
          <w:szCs w:val="22"/>
          <w:lang w:val="en-GB"/>
        </w:rPr>
        <w:t xml:space="preserve"> participants of the VSO Principals’ Workshop at PNGEI on February 20, 2013, were principals, heads of strands, TED staff, and VSO staff. HRDP1 presented the Competency Matrix. The item on the workshop agenda was titled “Human Resource Development Programme for Teacher Educators”.</w:t>
      </w:r>
    </w:p>
    <w:p w14:paraId="34509092" w14:textId="75B6032C" w:rsidR="00AB0F14" w:rsidRPr="002968D2" w:rsidRDefault="00AB0F14" w:rsidP="00631FB9">
      <w:pPr>
        <w:spacing w:after="120"/>
        <w:ind w:right="-995"/>
        <w:rPr>
          <w:rFonts w:cs="Arial"/>
          <w:sz w:val="22"/>
          <w:szCs w:val="22"/>
        </w:rPr>
      </w:pPr>
      <w:r w:rsidRPr="002968D2">
        <w:rPr>
          <w:rFonts w:cs="Arial"/>
          <w:sz w:val="22"/>
          <w:szCs w:val="22"/>
        </w:rPr>
        <w:t xml:space="preserve">The presentation started with a brainstorming of Lecturers’ competences. Participants gave their input recorded on the white board. This was followed by a brief slide presentation explaining the use and functionality of the Competency Matrix. Then the Matrix was handed out to the participants, who were divided in four groups with each group given a reading assignment; in a second step the groups should determine training needs of lecturers according to the competences demanded by the Matrix. The results were briefly documented on a chart and commented by the group facilitators. </w:t>
      </w:r>
      <w:r w:rsidR="00A93C2F">
        <w:rPr>
          <w:rFonts w:cs="Arial"/>
          <w:sz w:val="22"/>
          <w:szCs w:val="22"/>
        </w:rPr>
        <w:t>They were not discussed in details, since the goal of the session was not to determine training needs, but to</w:t>
      </w:r>
      <w:r w:rsidRPr="002968D2">
        <w:rPr>
          <w:rFonts w:cs="Arial"/>
          <w:sz w:val="22"/>
          <w:szCs w:val="22"/>
        </w:rPr>
        <w:t xml:space="preserve"> identify competences of TTC Lecturers and discuss the Competency Framework/Matrix.</w:t>
      </w:r>
      <w:r w:rsidR="00A93C2F">
        <w:rPr>
          <w:rFonts w:cs="Arial"/>
          <w:sz w:val="22"/>
          <w:szCs w:val="22"/>
        </w:rPr>
        <w:t xml:space="preserve"> Thus the overall session goal was achieved.</w:t>
      </w:r>
    </w:p>
    <w:p w14:paraId="6FBBAA30" w14:textId="485199B3" w:rsidR="00AB0F14" w:rsidRPr="002968D2" w:rsidRDefault="00AB0F14" w:rsidP="00631FB9">
      <w:pPr>
        <w:spacing w:after="120"/>
        <w:ind w:right="-995"/>
        <w:rPr>
          <w:rFonts w:cs="Arial"/>
          <w:sz w:val="22"/>
          <w:szCs w:val="22"/>
        </w:rPr>
      </w:pPr>
      <w:r w:rsidRPr="002968D2">
        <w:rPr>
          <w:rFonts w:cs="Arial"/>
          <w:sz w:val="22"/>
          <w:szCs w:val="22"/>
        </w:rPr>
        <w:t>The four groups worked successfully with the Competency Matrix and referred to the Competency Matrix in the following way:</w:t>
      </w:r>
    </w:p>
    <w:p w14:paraId="0D7CD572" w14:textId="77777777" w:rsidR="00AB0F14" w:rsidRPr="002968D2" w:rsidRDefault="00AB0F14" w:rsidP="00631FB9">
      <w:pPr>
        <w:spacing w:after="120"/>
        <w:ind w:right="-995"/>
        <w:rPr>
          <w:rFonts w:cs="Arial"/>
          <w:sz w:val="22"/>
          <w:szCs w:val="22"/>
          <w:u w:val="single"/>
        </w:rPr>
      </w:pPr>
      <w:r w:rsidRPr="002968D2">
        <w:rPr>
          <w:rFonts w:cs="Arial"/>
          <w:sz w:val="22"/>
          <w:szCs w:val="22"/>
          <w:u w:val="single"/>
        </w:rPr>
        <w:t>Comment of Group 1</w:t>
      </w:r>
    </w:p>
    <w:p w14:paraId="0F533AB5" w14:textId="51C687B9" w:rsidR="00AB0F14" w:rsidRPr="002968D2" w:rsidRDefault="00AB0F14" w:rsidP="00631FB9">
      <w:pPr>
        <w:spacing w:after="120"/>
        <w:ind w:right="-995"/>
        <w:rPr>
          <w:rFonts w:cs="Arial"/>
          <w:sz w:val="22"/>
          <w:szCs w:val="22"/>
        </w:rPr>
      </w:pPr>
      <w:r w:rsidRPr="002968D2">
        <w:rPr>
          <w:rFonts w:cs="Arial"/>
          <w:sz w:val="22"/>
          <w:szCs w:val="22"/>
        </w:rPr>
        <w:t>“The Competency Matrix is a very useful document and makes it easy to identify the competences of lectures.”</w:t>
      </w:r>
    </w:p>
    <w:p w14:paraId="06FFDC18" w14:textId="77777777" w:rsidR="00AB0F14" w:rsidRPr="002968D2" w:rsidRDefault="00AB0F14" w:rsidP="00631FB9">
      <w:pPr>
        <w:spacing w:after="120"/>
        <w:ind w:right="-995"/>
        <w:rPr>
          <w:rFonts w:cs="Arial"/>
          <w:sz w:val="22"/>
          <w:szCs w:val="22"/>
          <w:u w:val="single"/>
        </w:rPr>
      </w:pPr>
      <w:r w:rsidRPr="002968D2">
        <w:rPr>
          <w:rFonts w:cs="Arial"/>
          <w:sz w:val="22"/>
          <w:szCs w:val="22"/>
          <w:u w:val="single"/>
        </w:rPr>
        <w:t>Comment of Group 2</w:t>
      </w:r>
    </w:p>
    <w:p w14:paraId="20AB29E3" w14:textId="77777777" w:rsidR="00AB0F14" w:rsidRPr="002968D2" w:rsidRDefault="00AB0F14" w:rsidP="00631FB9">
      <w:pPr>
        <w:spacing w:after="120"/>
        <w:ind w:right="-995"/>
        <w:rPr>
          <w:rFonts w:cs="Arial"/>
          <w:sz w:val="22"/>
          <w:szCs w:val="22"/>
        </w:rPr>
      </w:pPr>
      <w:r w:rsidRPr="002968D2">
        <w:rPr>
          <w:rFonts w:cs="Arial"/>
          <w:sz w:val="22"/>
          <w:szCs w:val="22"/>
        </w:rPr>
        <w:t>“This Matrix can be used by principals for the lecturers’ development, but also the lecturers could use it for self-evaluation.”</w:t>
      </w:r>
    </w:p>
    <w:p w14:paraId="05859505" w14:textId="45CC82E6" w:rsidR="00AB0F14" w:rsidRPr="002968D2" w:rsidRDefault="00AB0F14" w:rsidP="00631FB9">
      <w:pPr>
        <w:spacing w:after="120"/>
        <w:ind w:right="-995"/>
        <w:rPr>
          <w:rFonts w:cs="Arial"/>
          <w:sz w:val="22"/>
          <w:szCs w:val="22"/>
        </w:rPr>
      </w:pPr>
      <w:r w:rsidRPr="002968D2">
        <w:rPr>
          <w:rFonts w:cs="Arial"/>
          <w:sz w:val="22"/>
          <w:szCs w:val="22"/>
        </w:rPr>
        <w:t>One Group 2 Participant commented: “ The language used in the Matrix is difficult to understand and it needs more explanation.”</w:t>
      </w:r>
    </w:p>
    <w:p w14:paraId="70B28DD8" w14:textId="77777777" w:rsidR="00AB0F14" w:rsidRPr="002968D2" w:rsidRDefault="00AB0F14" w:rsidP="00631FB9">
      <w:pPr>
        <w:spacing w:after="120"/>
        <w:ind w:right="-995"/>
        <w:rPr>
          <w:rFonts w:cs="Arial"/>
          <w:sz w:val="22"/>
          <w:szCs w:val="22"/>
          <w:u w:val="single"/>
        </w:rPr>
      </w:pPr>
      <w:r w:rsidRPr="002968D2">
        <w:rPr>
          <w:rFonts w:cs="Arial"/>
          <w:sz w:val="22"/>
          <w:szCs w:val="22"/>
          <w:u w:val="single"/>
        </w:rPr>
        <w:t>Comment of Group 3</w:t>
      </w:r>
    </w:p>
    <w:p w14:paraId="38D3C82A" w14:textId="0F62365F" w:rsidR="00AB0F14" w:rsidRPr="002968D2" w:rsidRDefault="00AB0F14" w:rsidP="00631FB9">
      <w:pPr>
        <w:spacing w:after="120"/>
        <w:ind w:right="-995"/>
        <w:rPr>
          <w:rFonts w:cs="Arial"/>
          <w:sz w:val="22"/>
          <w:szCs w:val="22"/>
        </w:rPr>
      </w:pPr>
      <w:r w:rsidRPr="002968D2">
        <w:rPr>
          <w:rFonts w:cs="Arial"/>
          <w:sz w:val="22"/>
          <w:szCs w:val="22"/>
        </w:rPr>
        <w:t>“We appreciate the huge effort that has been put in this paper. We think it is easy to handle and we experienced a good exercise.”</w:t>
      </w:r>
    </w:p>
    <w:p w14:paraId="2FB2C7A1" w14:textId="77777777" w:rsidR="00AB0F14" w:rsidRPr="002968D2" w:rsidRDefault="00AB0F14" w:rsidP="00631FB9">
      <w:pPr>
        <w:spacing w:after="120"/>
        <w:ind w:right="-995"/>
        <w:rPr>
          <w:rFonts w:cs="Arial"/>
          <w:sz w:val="22"/>
          <w:szCs w:val="22"/>
          <w:u w:val="single"/>
        </w:rPr>
      </w:pPr>
      <w:r w:rsidRPr="002968D2">
        <w:rPr>
          <w:rFonts w:cs="Arial"/>
          <w:sz w:val="22"/>
          <w:szCs w:val="22"/>
          <w:u w:val="single"/>
        </w:rPr>
        <w:t>Comment of Group 4</w:t>
      </w:r>
    </w:p>
    <w:p w14:paraId="5B35D87C" w14:textId="42D563CB" w:rsidR="00AB0F14" w:rsidRPr="002968D2" w:rsidRDefault="00AB0F14" w:rsidP="00631FB9">
      <w:pPr>
        <w:spacing w:after="120"/>
        <w:ind w:right="-995"/>
        <w:rPr>
          <w:rFonts w:cs="Arial"/>
          <w:sz w:val="22"/>
          <w:szCs w:val="22"/>
        </w:rPr>
      </w:pPr>
      <w:r w:rsidRPr="002968D2">
        <w:rPr>
          <w:rFonts w:cs="Arial"/>
          <w:sz w:val="22"/>
          <w:szCs w:val="22"/>
        </w:rPr>
        <w:t>“At first the Matrix occurred to us very complicated, but after some further clarifications by the workshop facilitator we found it clear and easy to work with.”</w:t>
      </w:r>
    </w:p>
    <w:p w14:paraId="3BBEE649" w14:textId="77777777" w:rsidR="00AB0F14" w:rsidRPr="002968D2" w:rsidRDefault="00AB0F14" w:rsidP="00631FB9">
      <w:pPr>
        <w:spacing w:after="120"/>
        <w:ind w:right="-995"/>
        <w:rPr>
          <w:rFonts w:cs="Arial"/>
          <w:sz w:val="22"/>
          <w:szCs w:val="22"/>
          <w:u w:val="single"/>
        </w:rPr>
      </w:pPr>
      <w:r w:rsidRPr="002968D2">
        <w:rPr>
          <w:rFonts w:cs="Arial"/>
          <w:sz w:val="22"/>
          <w:szCs w:val="22"/>
          <w:u w:val="single"/>
        </w:rPr>
        <w:t>General views of the plenum</w:t>
      </w:r>
    </w:p>
    <w:p w14:paraId="2595652C" w14:textId="77777777" w:rsidR="00AB0F14" w:rsidRPr="002968D2" w:rsidRDefault="00AB0F14" w:rsidP="00631FB9">
      <w:pPr>
        <w:spacing w:after="120"/>
        <w:ind w:right="-995"/>
        <w:rPr>
          <w:rFonts w:cs="Arial"/>
          <w:sz w:val="22"/>
          <w:szCs w:val="22"/>
        </w:rPr>
      </w:pPr>
      <w:r w:rsidRPr="002968D2">
        <w:rPr>
          <w:rFonts w:cs="Arial"/>
          <w:sz w:val="22"/>
          <w:szCs w:val="22"/>
        </w:rPr>
        <w:t>The participants received the Competency Matrix positively and there were no rejecting comments on it. The main concerns were:</w:t>
      </w:r>
    </w:p>
    <w:p w14:paraId="6F571CFA" w14:textId="77777777" w:rsidR="00AB0F14" w:rsidRPr="002968D2" w:rsidRDefault="00AB0F14" w:rsidP="00C512BE">
      <w:pPr>
        <w:pStyle w:val="Listenabsatz"/>
        <w:numPr>
          <w:ilvl w:val="0"/>
          <w:numId w:val="6"/>
        </w:numPr>
        <w:spacing w:after="120" w:line="276" w:lineRule="auto"/>
        <w:ind w:right="-995"/>
        <w:contextualSpacing w:val="0"/>
        <w:rPr>
          <w:rFonts w:cs="Arial"/>
          <w:sz w:val="22"/>
          <w:szCs w:val="22"/>
        </w:rPr>
      </w:pPr>
      <w:r w:rsidRPr="002968D2">
        <w:rPr>
          <w:rFonts w:cs="Arial"/>
          <w:sz w:val="22"/>
          <w:szCs w:val="22"/>
        </w:rPr>
        <w:t>The Matrix needs some explanatory notes in some parts</w:t>
      </w:r>
    </w:p>
    <w:p w14:paraId="6B408F7F" w14:textId="479D4570" w:rsidR="005439C5" w:rsidRPr="002968D2" w:rsidRDefault="005439C5" w:rsidP="00C512BE">
      <w:pPr>
        <w:pStyle w:val="Listenabsatz"/>
        <w:numPr>
          <w:ilvl w:val="0"/>
          <w:numId w:val="6"/>
        </w:numPr>
        <w:spacing w:after="120" w:line="276" w:lineRule="auto"/>
        <w:ind w:right="-995"/>
        <w:contextualSpacing w:val="0"/>
        <w:rPr>
          <w:rFonts w:cs="Arial"/>
          <w:sz w:val="22"/>
          <w:szCs w:val="22"/>
        </w:rPr>
      </w:pPr>
      <w:r w:rsidRPr="002968D2">
        <w:rPr>
          <w:rFonts w:cs="Arial"/>
          <w:sz w:val="22"/>
          <w:szCs w:val="22"/>
        </w:rPr>
        <w:t>Participants were keen to understand how the Competency Matrix can be implemented into the system of teacher education.</w:t>
      </w:r>
    </w:p>
    <w:p w14:paraId="26CDFE30" w14:textId="361B768F" w:rsidR="005439C5" w:rsidRPr="002968D2" w:rsidRDefault="005439C5" w:rsidP="00C512BE">
      <w:pPr>
        <w:pStyle w:val="Listenabsatz"/>
        <w:numPr>
          <w:ilvl w:val="0"/>
          <w:numId w:val="6"/>
        </w:numPr>
        <w:spacing w:after="120" w:line="276" w:lineRule="auto"/>
        <w:ind w:right="-995"/>
        <w:contextualSpacing w:val="0"/>
        <w:rPr>
          <w:rFonts w:cs="Arial"/>
          <w:sz w:val="22"/>
          <w:szCs w:val="22"/>
        </w:rPr>
      </w:pPr>
      <w:r w:rsidRPr="002968D2">
        <w:rPr>
          <w:rFonts w:cs="Arial"/>
          <w:sz w:val="22"/>
          <w:szCs w:val="22"/>
        </w:rPr>
        <w:lastRenderedPageBreak/>
        <w:t xml:space="preserve">Participants wanted to know how the sustainability of the Competency Matrix </w:t>
      </w:r>
      <w:proofErr w:type="gramStart"/>
      <w:r w:rsidRPr="002968D2">
        <w:rPr>
          <w:rFonts w:cs="Arial"/>
          <w:sz w:val="22"/>
          <w:szCs w:val="22"/>
        </w:rPr>
        <w:t>can</w:t>
      </w:r>
      <w:proofErr w:type="gramEnd"/>
      <w:r w:rsidRPr="002968D2">
        <w:rPr>
          <w:rFonts w:cs="Arial"/>
          <w:sz w:val="22"/>
          <w:szCs w:val="22"/>
        </w:rPr>
        <w:t xml:space="preserve"> be assured.</w:t>
      </w:r>
    </w:p>
    <w:p w14:paraId="7BFF9469" w14:textId="56A01FB8" w:rsidR="00AB0F14" w:rsidRPr="002968D2" w:rsidRDefault="00AB0F14" w:rsidP="005439C5">
      <w:pPr>
        <w:spacing w:after="120" w:line="276" w:lineRule="auto"/>
        <w:ind w:right="-995"/>
        <w:rPr>
          <w:rFonts w:cs="Arial"/>
          <w:sz w:val="22"/>
          <w:szCs w:val="22"/>
        </w:rPr>
      </w:pPr>
    </w:p>
    <w:p w14:paraId="54AC92C6" w14:textId="1FF72092" w:rsidR="0056245A" w:rsidRPr="002968D2" w:rsidRDefault="005439C5" w:rsidP="00631FB9">
      <w:pPr>
        <w:pStyle w:val="Default"/>
        <w:spacing w:after="120"/>
        <w:ind w:right="-993"/>
        <w:rPr>
          <w:rFonts w:ascii="Arial" w:hAnsi="Arial" w:cs="Arial"/>
          <w:sz w:val="22"/>
          <w:szCs w:val="22"/>
          <w:lang w:val="en-GB"/>
        </w:rPr>
      </w:pPr>
      <w:r w:rsidRPr="002968D2">
        <w:rPr>
          <w:rFonts w:ascii="Arial" w:hAnsi="Arial" w:cs="Arial"/>
          <w:sz w:val="22"/>
          <w:szCs w:val="22"/>
          <w:lang w:val="en-GB"/>
        </w:rPr>
        <w:t xml:space="preserve">Thus the document </w:t>
      </w:r>
      <w:r w:rsidR="00E60914" w:rsidRPr="002968D2">
        <w:rPr>
          <w:rFonts w:ascii="Arial" w:hAnsi="Arial" w:cs="Arial"/>
          <w:sz w:val="22"/>
          <w:szCs w:val="22"/>
          <w:lang w:val="en-GB"/>
        </w:rPr>
        <w:t>was accepted and a discussion</w:t>
      </w:r>
      <w:r w:rsidRPr="002968D2">
        <w:rPr>
          <w:rFonts w:ascii="Arial" w:hAnsi="Arial" w:cs="Arial"/>
          <w:sz w:val="22"/>
          <w:szCs w:val="22"/>
          <w:lang w:val="en-GB"/>
        </w:rPr>
        <w:t xml:space="preserve"> about its implementation and its sustainability has already commenced.</w:t>
      </w:r>
      <w:r w:rsidR="006D05B8" w:rsidRPr="002968D2">
        <w:rPr>
          <w:rFonts w:ascii="Arial" w:hAnsi="Arial" w:cs="Arial"/>
          <w:sz w:val="22"/>
          <w:szCs w:val="22"/>
          <w:lang w:val="en-GB"/>
        </w:rPr>
        <w:t xml:space="preserve"> </w:t>
      </w:r>
      <w:r w:rsidR="0056245A" w:rsidRPr="002968D2">
        <w:rPr>
          <w:rFonts w:ascii="Arial" w:hAnsi="Arial" w:cs="Arial"/>
          <w:sz w:val="22"/>
          <w:szCs w:val="22"/>
          <w:lang w:val="en-GB"/>
        </w:rPr>
        <w:t xml:space="preserve">The test run during the workshop </w:t>
      </w:r>
      <w:r w:rsidR="0072773A">
        <w:rPr>
          <w:rFonts w:ascii="Arial" w:hAnsi="Arial" w:cs="Arial"/>
          <w:sz w:val="22"/>
          <w:szCs w:val="22"/>
          <w:lang w:val="en-GB"/>
        </w:rPr>
        <w:t xml:space="preserve">did not only present </w:t>
      </w:r>
      <w:r w:rsidR="0056245A" w:rsidRPr="002968D2">
        <w:rPr>
          <w:rFonts w:ascii="Arial" w:hAnsi="Arial" w:cs="Arial"/>
          <w:sz w:val="22"/>
          <w:szCs w:val="22"/>
          <w:lang w:val="en-GB"/>
        </w:rPr>
        <w:t xml:space="preserve">a new tool to strengthen HR management and development, but </w:t>
      </w:r>
      <w:r w:rsidR="0072773A">
        <w:rPr>
          <w:rFonts w:ascii="Arial" w:hAnsi="Arial" w:cs="Arial"/>
          <w:sz w:val="22"/>
          <w:szCs w:val="22"/>
          <w:lang w:val="en-GB"/>
        </w:rPr>
        <w:t>also proofed</w:t>
      </w:r>
      <w:r w:rsidR="0056245A" w:rsidRPr="002968D2">
        <w:rPr>
          <w:rFonts w:ascii="Arial" w:hAnsi="Arial" w:cs="Arial"/>
          <w:sz w:val="22"/>
          <w:szCs w:val="22"/>
          <w:lang w:val="en-GB"/>
        </w:rPr>
        <w:t xml:space="preserve"> its applicability and therefore justification to be a planning instrument.</w:t>
      </w:r>
    </w:p>
    <w:p w14:paraId="720B0BD5" w14:textId="63CA8FA0" w:rsidR="00AB0F14" w:rsidRPr="002968D2" w:rsidRDefault="006D05B8" w:rsidP="00631FB9">
      <w:pPr>
        <w:pStyle w:val="Default"/>
        <w:spacing w:after="120"/>
        <w:ind w:right="-993"/>
        <w:rPr>
          <w:rFonts w:ascii="Arial" w:hAnsi="Arial" w:cs="Arial"/>
          <w:sz w:val="22"/>
          <w:szCs w:val="22"/>
          <w:lang w:val="en-GB"/>
        </w:rPr>
      </w:pPr>
      <w:r w:rsidRPr="002968D2">
        <w:rPr>
          <w:rFonts w:ascii="Arial" w:hAnsi="Arial" w:cs="Arial"/>
          <w:sz w:val="22"/>
          <w:szCs w:val="22"/>
          <w:lang w:val="en-GB"/>
        </w:rPr>
        <w:t xml:space="preserve">To support the implementation of the Matrix as a tool, </w:t>
      </w:r>
      <w:r w:rsidR="002D2E2C">
        <w:rPr>
          <w:rFonts w:ascii="Arial" w:hAnsi="Arial" w:cs="Arial"/>
          <w:sz w:val="22"/>
          <w:szCs w:val="22"/>
          <w:lang w:val="en-GB"/>
        </w:rPr>
        <w:t xml:space="preserve">a manual was </w:t>
      </w:r>
      <w:r w:rsidRPr="002968D2">
        <w:rPr>
          <w:rFonts w:ascii="Arial" w:hAnsi="Arial" w:cs="Arial"/>
          <w:sz w:val="22"/>
          <w:szCs w:val="22"/>
          <w:lang w:val="en-GB"/>
        </w:rPr>
        <w:t>drafted</w:t>
      </w:r>
      <w:r w:rsidR="0056245A" w:rsidRPr="002968D2">
        <w:rPr>
          <w:rFonts w:ascii="Arial" w:hAnsi="Arial" w:cs="Arial"/>
          <w:sz w:val="22"/>
          <w:szCs w:val="22"/>
          <w:lang w:val="en-GB"/>
        </w:rPr>
        <w:t xml:space="preserve"> t</w:t>
      </w:r>
      <w:r w:rsidR="0072773A">
        <w:rPr>
          <w:rFonts w:ascii="Arial" w:hAnsi="Arial" w:cs="Arial"/>
          <w:sz w:val="22"/>
          <w:szCs w:val="22"/>
          <w:lang w:val="en-GB"/>
        </w:rPr>
        <w:t xml:space="preserve">o create full </w:t>
      </w:r>
      <w:proofErr w:type="spellStart"/>
      <w:r w:rsidR="00B50455">
        <w:rPr>
          <w:rFonts w:ascii="Arial" w:hAnsi="Arial" w:cs="Arial"/>
          <w:sz w:val="22"/>
          <w:szCs w:val="22"/>
          <w:lang w:val="en-GB"/>
        </w:rPr>
        <w:t>understanda</w:t>
      </w:r>
      <w:r w:rsidR="0072773A">
        <w:rPr>
          <w:rFonts w:ascii="Arial" w:hAnsi="Arial" w:cs="Arial"/>
          <w:sz w:val="22"/>
          <w:szCs w:val="22"/>
          <w:lang w:val="en-GB"/>
        </w:rPr>
        <w:t>bility</w:t>
      </w:r>
      <w:proofErr w:type="spellEnd"/>
      <w:r w:rsidR="0072773A">
        <w:rPr>
          <w:rFonts w:ascii="Arial" w:hAnsi="Arial" w:cs="Arial"/>
          <w:sz w:val="22"/>
          <w:szCs w:val="22"/>
          <w:lang w:val="en-GB"/>
        </w:rPr>
        <w:t xml:space="preserve"> of the instrument.</w:t>
      </w:r>
    </w:p>
    <w:p w14:paraId="74C40E4E" w14:textId="77777777" w:rsidR="0040442F" w:rsidRPr="002968D2" w:rsidRDefault="0040442F" w:rsidP="003B3931">
      <w:pPr>
        <w:pStyle w:val="Default"/>
        <w:spacing w:after="120"/>
        <w:ind w:right="-993"/>
        <w:rPr>
          <w:rFonts w:ascii="Arial" w:hAnsi="Arial" w:cs="Arial"/>
          <w:sz w:val="22"/>
          <w:szCs w:val="22"/>
          <w:lang w:val="en-GB"/>
        </w:rPr>
      </w:pPr>
    </w:p>
    <w:p w14:paraId="16BC4098" w14:textId="77777777" w:rsidR="00E1456D" w:rsidRPr="002968D2" w:rsidRDefault="00E1456D" w:rsidP="003B3931">
      <w:pPr>
        <w:pStyle w:val="Default"/>
        <w:spacing w:after="120"/>
        <w:ind w:right="-993"/>
        <w:rPr>
          <w:rFonts w:ascii="Arial" w:hAnsi="Arial" w:cs="Arial"/>
          <w:sz w:val="22"/>
          <w:szCs w:val="22"/>
          <w:lang w:val="en-GB"/>
        </w:rPr>
      </w:pPr>
    </w:p>
    <w:p w14:paraId="4858B84C" w14:textId="16DC63A3" w:rsidR="00B50455" w:rsidRPr="007C4976" w:rsidRDefault="007C4976" w:rsidP="007C4976">
      <w:pPr>
        <w:spacing w:after="120"/>
        <w:ind w:right="-1136"/>
        <w:rPr>
          <w:rFonts w:cs="Arial"/>
          <w:b/>
          <w:sz w:val="28"/>
          <w:szCs w:val="28"/>
          <w:lang w:eastAsia="ja-JP"/>
        </w:rPr>
      </w:pPr>
      <w:r w:rsidRPr="007C4976">
        <w:rPr>
          <w:rFonts w:cs="Arial"/>
          <w:b/>
          <w:sz w:val="28"/>
          <w:szCs w:val="28"/>
          <w:lang w:eastAsia="ja-JP"/>
        </w:rPr>
        <w:t xml:space="preserve">3. </w:t>
      </w:r>
      <w:r w:rsidR="00543EF8" w:rsidRPr="007C4976">
        <w:rPr>
          <w:rFonts w:cs="Arial"/>
          <w:b/>
          <w:sz w:val="28"/>
          <w:szCs w:val="28"/>
          <w:lang w:eastAsia="ja-JP"/>
        </w:rPr>
        <w:t xml:space="preserve">Competency Matrix – </w:t>
      </w:r>
      <w:r w:rsidR="00E154B7" w:rsidRPr="007C4976">
        <w:rPr>
          <w:rFonts w:cs="Arial"/>
          <w:b/>
          <w:sz w:val="28"/>
          <w:szCs w:val="28"/>
          <w:lang w:eastAsia="ja-JP"/>
        </w:rPr>
        <w:t>Structure</w:t>
      </w:r>
      <w:r w:rsidRPr="007C4976">
        <w:rPr>
          <w:rFonts w:cs="Arial"/>
          <w:b/>
          <w:sz w:val="28"/>
          <w:szCs w:val="28"/>
          <w:lang w:eastAsia="ja-JP"/>
        </w:rPr>
        <w:t xml:space="preserve"> and Design</w:t>
      </w:r>
    </w:p>
    <w:p w14:paraId="74730FC9" w14:textId="2A74C824" w:rsidR="00B50455" w:rsidRPr="007C4976" w:rsidRDefault="007C4976" w:rsidP="007C4976">
      <w:pPr>
        <w:pStyle w:val="Default"/>
        <w:spacing w:after="120"/>
        <w:ind w:right="-1136"/>
        <w:rPr>
          <w:rFonts w:ascii="Arial" w:hAnsi="Arial" w:cs="Arial"/>
          <w:b/>
          <w:sz w:val="28"/>
          <w:szCs w:val="28"/>
          <w:lang w:val="en-GB"/>
        </w:rPr>
      </w:pPr>
      <w:r w:rsidRPr="007C4976">
        <w:rPr>
          <w:rFonts w:ascii="Arial" w:hAnsi="Arial" w:cs="Arial"/>
          <w:b/>
          <w:sz w:val="28"/>
          <w:szCs w:val="28"/>
        </w:rPr>
        <w:t>3.1</w:t>
      </w:r>
      <w:r w:rsidR="00B50455" w:rsidRPr="007C4976">
        <w:rPr>
          <w:rFonts w:ascii="Arial" w:hAnsi="Arial" w:cs="Arial"/>
          <w:b/>
          <w:sz w:val="28"/>
          <w:szCs w:val="28"/>
        </w:rPr>
        <w:t xml:space="preserve"> </w:t>
      </w:r>
      <w:proofErr w:type="spellStart"/>
      <w:r w:rsidR="00B50455" w:rsidRPr="007C4976">
        <w:rPr>
          <w:rFonts w:ascii="Arial" w:hAnsi="Arial" w:cs="Arial"/>
          <w:b/>
          <w:sz w:val="28"/>
          <w:szCs w:val="28"/>
        </w:rPr>
        <w:t>Structure</w:t>
      </w:r>
      <w:proofErr w:type="spellEnd"/>
      <w:r w:rsidR="00B50455" w:rsidRPr="007C4976">
        <w:rPr>
          <w:rFonts w:ascii="Arial" w:hAnsi="Arial" w:cs="Arial"/>
          <w:b/>
          <w:sz w:val="28"/>
          <w:szCs w:val="28"/>
        </w:rPr>
        <w:t xml:space="preserve"> </w:t>
      </w:r>
      <w:proofErr w:type="spellStart"/>
      <w:r w:rsidR="00B50455" w:rsidRPr="007C4976">
        <w:rPr>
          <w:rFonts w:ascii="Arial" w:hAnsi="Arial" w:cs="Arial"/>
          <w:b/>
          <w:sz w:val="28"/>
          <w:szCs w:val="28"/>
        </w:rPr>
        <w:t>of</w:t>
      </w:r>
      <w:proofErr w:type="spellEnd"/>
      <w:r w:rsidR="00B50455" w:rsidRPr="007C4976">
        <w:rPr>
          <w:rFonts w:ascii="Arial" w:hAnsi="Arial" w:cs="Arial"/>
          <w:b/>
          <w:sz w:val="28"/>
          <w:szCs w:val="28"/>
        </w:rPr>
        <w:t xml:space="preserve"> </w:t>
      </w:r>
      <w:proofErr w:type="spellStart"/>
      <w:r w:rsidR="00B50455" w:rsidRPr="007C4976">
        <w:rPr>
          <w:rFonts w:ascii="Arial" w:hAnsi="Arial" w:cs="Arial"/>
          <w:b/>
          <w:sz w:val="28"/>
          <w:szCs w:val="28"/>
        </w:rPr>
        <w:t>the</w:t>
      </w:r>
      <w:proofErr w:type="spellEnd"/>
      <w:r w:rsidR="00B50455" w:rsidRPr="007C4976">
        <w:rPr>
          <w:rFonts w:ascii="Arial" w:hAnsi="Arial" w:cs="Arial"/>
          <w:b/>
          <w:sz w:val="28"/>
          <w:szCs w:val="28"/>
        </w:rPr>
        <w:t xml:space="preserve"> Matrix - </w:t>
      </w:r>
      <w:r w:rsidR="00B50455" w:rsidRPr="007C4976">
        <w:rPr>
          <w:rFonts w:ascii="Arial" w:hAnsi="Arial" w:cs="Arial"/>
          <w:b/>
          <w:sz w:val="28"/>
          <w:szCs w:val="28"/>
          <w:lang w:val="en-GB"/>
        </w:rPr>
        <w:t>Columns and Rows</w:t>
      </w:r>
    </w:p>
    <w:p w14:paraId="0D434FB1" w14:textId="77777777" w:rsidR="00E154B7" w:rsidRDefault="00E154B7" w:rsidP="007C4976">
      <w:pPr>
        <w:pStyle w:val="Default"/>
        <w:spacing w:after="120"/>
        <w:ind w:right="-1136"/>
        <w:rPr>
          <w:rFonts w:ascii="Arial" w:hAnsi="Arial" w:cs="Arial"/>
          <w:sz w:val="22"/>
          <w:szCs w:val="22"/>
          <w:lang w:val="en-GB"/>
        </w:rPr>
      </w:pPr>
    </w:p>
    <w:p w14:paraId="7D317A9E" w14:textId="77777777" w:rsidR="00B50455" w:rsidRPr="007C4976" w:rsidRDefault="00B50455" w:rsidP="007C4976">
      <w:pPr>
        <w:pStyle w:val="Default"/>
        <w:spacing w:after="120"/>
        <w:ind w:right="-1136"/>
        <w:rPr>
          <w:rFonts w:ascii="Arial" w:hAnsi="Arial" w:cs="Arial"/>
          <w:sz w:val="22"/>
          <w:szCs w:val="22"/>
          <w:lang w:val="en-GB"/>
        </w:rPr>
      </w:pPr>
      <w:r w:rsidRPr="007C4976">
        <w:rPr>
          <w:rFonts w:ascii="Arial" w:hAnsi="Arial" w:cs="Arial"/>
          <w:sz w:val="22"/>
          <w:szCs w:val="22"/>
          <w:lang w:val="en-GB"/>
        </w:rPr>
        <w:t>The columns of the Matrix display 4 main areas aligned under “Procedural Pedagogic Context”. “Procedural” refer to processes or procedures necessary to perform “pedagogic” tasks or necessary for “pedagogic” acting:</w:t>
      </w:r>
    </w:p>
    <w:p w14:paraId="6E39EF1D" w14:textId="77777777" w:rsidR="00B50455" w:rsidRPr="007C4976" w:rsidRDefault="00B50455" w:rsidP="007C4976">
      <w:pPr>
        <w:pStyle w:val="Default"/>
        <w:spacing w:after="120"/>
        <w:ind w:right="-1136"/>
        <w:rPr>
          <w:rFonts w:ascii="Arial" w:hAnsi="Arial" w:cs="Arial"/>
          <w:i/>
          <w:sz w:val="22"/>
          <w:szCs w:val="22"/>
          <w:lang w:val="en-GB"/>
        </w:rPr>
      </w:pPr>
      <w:r w:rsidRPr="007C4976">
        <w:rPr>
          <w:rFonts w:ascii="Arial" w:hAnsi="Arial" w:cs="Arial"/>
          <w:i/>
          <w:sz w:val="22"/>
          <w:szCs w:val="22"/>
          <w:lang w:val="en-GB"/>
        </w:rPr>
        <w:t>Pedagogic tasks = tasks of teachers or educators: teaching, enabling learning, stimulating learning processes, communicating subject matters and understanding, managing resources.</w:t>
      </w:r>
    </w:p>
    <w:p w14:paraId="3F972525" w14:textId="77777777" w:rsidR="00B50455" w:rsidRPr="007C4976" w:rsidRDefault="00B50455" w:rsidP="007C4976">
      <w:pPr>
        <w:pStyle w:val="Default"/>
        <w:spacing w:after="120"/>
        <w:ind w:right="-1136"/>
        <w:rPr>
          <w:rFonts w:ascii="Arial" w:hAnsi="Arial" w:cs="Arial"/>
          <w:noProof/>
          <w:sz w:val="22"/>
          <w:szCs w:val="22"/>
          <w:lang w:val="en-GB"/>
        </w:rPr>
      </w:pPr>
      <w:r w:rsidRPr="007C4976">
        <w:rPr>
          <w:rFonts w:ascii="Arial" w:hAnsi="Arial" w:cs="Arial"/>
          <w:noProof/>
          <w:sz w:val="22"/>
          <w:szCs w:val="22"/>
        </w:rPr>
        <w:drawing>
          <wp:inline distT="0" distB="0" distL="0" distR="0" wp14:anchorId="79102897" wp14:editId="7BF232F2">
            <wp:extent cx="4342130" cy="2372017"/>
            <wp:effectExtent l="0" t="0" r="1270" b="0"/>
            <wp:docPr id="2" name="Bild 2" descr="Macintosh HD:Users:Michael:Desktop:1 Procedur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chael:Desktop:1 Procedural.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3085" cy="2372539"/>
                    </a:xfrm>
                    <a:prstGeom prst="rect">
                      <a:avLst/>
                    </a:prstGeom>
                    <a:noFill/>
                    <a:ln>
                      <a:noFill/>
                    </a:ln>
                  </pic:spPr>
                </pic:pic>
              </a:graphicData>
            </a:graphic>
          </wp:inline>
        </w:drawing>
      </w:r>
    </w:p>
    <w:p w14:paraId="49A1E6C3" w14:textId="77777777" w:rsidR="00B50455" w:rsidRPr="007C4976" w:rsidRDefault="00B50455" w:rsidP="007C4976">
      <w:pPr>
        <w:pStyle w:val="Default"/>
        <w:spacing w:after="120"/>
        <w:ind w:right="-1136"/>
        <w:rPr>
          <w:rFonts w:ascii="Arial" w:hAnsi="Arial" w:cs="Arial"/>
          <w:noProof/>
          <w:sz w:val="22"/>
          <w:szCs w:val="22"/>
          <w:lang w:val="en-GB"/>
        </w:rPr>
      </w:pPr>
    </w:p>
    <w:p w14:paraId="631E9656" w14:textId="77777777" w:rsidR="00B50455" w:rsidRPr="007C4976" w:rsidRDefault="00B50455" w:rsidP="007C4976">
      <w:pPr>
        <w:pStyle w:val="Default"/>
        <w:spacing w:after="120"/>
        <w:ind w:right="-1136"/>
        <w:rPr>
          <w:rFonts w:ascii="Arial" w:hAnsi="Arial" w:cs="Arial"/>
          <w:noProof/>
          <w:sz w:val="22"/>
          <w:szCs w:val="22"/>
          <w:lang w:val="en-GB"/>
        </w:rPr>
      </w:pPr>
      <w:r w:rsidRPr="007C4976">
        <w:rPr>
          <w:rFonts w:ascii="Arial" w:hAnsi="Arial" w:cs="Arial"/>
          <w:noProof/>
          <w:sz w:val="22"/>
          <w:szCs w:val="22"/>
          <w:lang w:val="en-GB"/>
        </w:rPr>
        <w:t xml:space="preserve">The rows of the Matrix are aligned under “Competency Areas“ </w:t>
      </w:r>
      <w:r w:rsidRPr="007C4976">
        <w:rPr>
          <w:rFonts w:ascii="Arial" w:hAnsi="Arial" w:cs="Arial"/>
          <w:sz w:val="22"/>
          <w:szCs w:val="22"/>
          <w:lang w:val="en-GB"/>
        </w:rPr>
        <w:t>(numbered with Roman ciphers)</w:t>
      </w:r>
      <w:r w:rsidRPr="007C4976">
        <w:rPr>
          <w:rFonts w:ascii="Arial" w:hAnsi="Arial" w:cs="Arial"/>
          <w:noProof/>
          <w:sz w:val="22"/>
          <w:szCs w:val="22"/>
          <w:lang w:val="en-GB"/>
        </w:rPr>
        <w:t>. In each of the 10 competency areas different competences for teacher educators are clustered.</w:t>
      </w:r>
    </w:p>
    <w:p w14:paraId="277A56BB" w14:textId="77777777" w:rsidR="00B50455" w:rsidRPr="007C4976" w:rsidRDefault="00B50455" w:rsidP="007C4976">
      <w:pPr>
        <w:pStyle w:val="Default"/>
        <w:spacing w:after="120"/>
        <w:ind w:right="-1136"/>
        <w:rPr>
          <w:rFonts w:ascii="Arial" w:hAnsi="Arial" w:cs="Arial"/>
          <w:noProof/>
          <w:sz w:val="22"/>
          <w:szCs w:val="22"/>
          <w:lang w:val="en-GB"/>
        </w:rPr>
      </w:pPr>
      <w:r w:rsidRPr="007C4976">
        <w:rPr>
          <w:rFonts w:ascii="Arial" w:hAnsi="Arial" w:cs="Arial"/>
          <w:noProof/>
          <w:sz w:val="22"/>
          <w:szCs w:val="22"/>
        </w:rPr>
        <w:drawing>
          <wp:inline distT="0" distB="0" distL="0" distR="0" wp14:anchorId="15996521" wp14:editId="38C9562A">
            <wp:extent cx="4456430" cy="3054056"/>
            <wp:effectExtent l="0" t="0" r="0" b="0"/>
            <wp:docPr id="5" name="Bild 5" descr="Macintosh HD:Users:Michael:Desktop:Pics:2 Competen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ichael:Desktop:Pics:2 Competency-.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8001" cy="3055133"/>
                    </a:xfrm>
                    <a:prstGeom prst="rect">
                      <a:avLst/>
                    </a:prstGeom>
                    <a:noFill/>
                    <a:ln>
                      <a:noFill/>
                    </a:ln>
                  </pic:spPr>
                </pic:pic>
              </a:graphicData>
            </a:graphic>
          </wp:inline>
        </w:drawing>
      </w:r>
    </w:p>
    <w:p w14:paraId="1B5E1695" w14:textId="77777777" w:rsidR="00B50455" w:rsidRPr="007C4976" w:rsidRDefault="00B50455" w:rsidP="007C4976">
      <w:pPr>
        <w:pStyle w:val="Default"/>
        <w:spacing w:after="120"/>
        <w:ind w:right="-1136"/>
        <w:rPr>
          <w:rFonts w:ascii="Arial" w:hAnsi="Arial" w:cs="Arial"/>
          <w:b/>
          <w:noProof/>
          <w:sz w:val="22"/>
          <w:szCs w:val="22"/>
          <w:lang w:val="en-GB"/>
        </w:rPr>
      </w:pPr>
    </w:p>
    <w:p w14:paraId="1FE711D9" w14:textId="77777777" w:rsidR="00E154B7" w:rsidRDefault="00E154B7" w:rsidP="007C4976">
      <w:pPr>
        <w:pStyle w:val="Default"/>
        <w:spacing w:after="120"/>
        <w:ind w:right="-1136"/>
        <w:rPr>
          <w:rFonts w:ascii="Arial" w:hAnsi="Arial" w:cs="Arial"/>
          <w:b/>
          <w:noProof/>
          <w:sz w:val="28"/>
          <w:szCs w:val="28"/>
          <w:lang w:val="en-GB"/>
        </w:rPr>
      </w:pPr>
    </w:p>
    <w:p w14:paraId="090765D6" w14:textId="1CADB74C" w:rsidR="00B50455" w:rsidRPr="007C4976" w:rsidRDefault="007C4976" w:rsidP="007C4976">
      <w:pPr>
        <w:pStyle w:val="Default"/>
        <w:spacing w:after="120"/>
        <w:ind w:right="-1136"/>
        <w:rPr>
          <w:rFonts w:ascii="Arial" w:hAnsi="Arial" w:cs="Arial"/>
          <w:b/>
          <w:noProof/>
          <w:sz w:val="28"/>
          <w:szCs w:val="28"/>
          <w:lang w:val="en-GB"/>
        </w:rPr>
      </w:pPr>
      <w:r w:rsidRPr="007C4976">
        <w:rPr>
          <w:rFonts w:ascii="Arial" w:hAnsi="Arial" w:cs="Arial"/>
          <w:b/>
          <w:noProof/>
          <w:sz w:val="28"/>
          <w:szCs w:val="28"/>
          <w:lang w:val="en-GB"/>
        </w:rPr>
        <w:t>3.2</w:t>
      </w:r>
      <w:r w:rsidR="00B50455" w:rsidRPr="007C4976">
        <w:rPr>
          <w:rFonts w:ascii="Arial" w:hAnsi="Arial" w:cs="Arial"/>
          <w:b/>
          <w:noProof/>
          <w:sz w:val="28"/>
          <w:szCs w:val="28"/>
          <w:lang w:val="en-GB"/>
        </w:rPr>
        <w:t xml:space="preserve"> Thematic structure</w:t>
      </w:r>
    </w:p>
    <w:p w14:paraId="7BDA6D00" w14:textId="4F5DA8DD" w:rsidR="00B50455" w:rsidRPr="007C4976" w:rsidRDefault="007C4976" w:rsidP="007C4976">
      <w:pPr>
        <w:pStyle w:val="Default"/>
        <w:spacing w:after="120"/>
        <w:ind w:right="-1136"/>
        <w:rPr>
          <w:rFonts w:ascii="Arial" w:hAnsi="Arial" w:cs="Arial"/>
          <w:b/>
          <w:noProof/>
          <w:sz w:val="28"/>
          <w:szCs w:val="28"/>
          <w:lang w:val="en-GB"/>
        </w:rPr>
      </w:pPr>
      <w:r w:rsidRPr="007C4976">
        <w:rPr>
          <w:rFonts w:ascii="Arial" w:hAnsi="Arial" w:cs="Arial"/>
          <w:b/>
          <w:noProof/>
          <w:sz w:val="28"/>
          <w:szCs w:val="28"/>
          <w:lang w:val="en-GB"/>
        </w:rPr>
        <w:t>3.</w:t>
      </w:r>
      <w:r w:rsidR="00B50455" w:rsidRPr="007C4976">
        <w:rPr>
          <w:rFonts w:ascii="Arial" w:hAnsi="Arial" w:cs="Arial"/>
          <w:b/>
          <w:noProof/>
          <w:sz w:val="28"/>
          <w:szCs w:val="28"/>
          <w:lang w:val="en-GB"/>
        </w:rPr>
        <w:t xml:space="preserve">2.1 </w:t>
      </w:r>
      <w:r w:rsidR="00B50455" w:rsidRPr="007C4976">
        <w:rPr>
          <w:rFonts w:ascii="Arial" w:hAnsi="Arial" w:cs="Arial"/>
          <w:b/>
          <w:sz w:val="28"/>
          <w:szCs w:val="28"/>
          <w:lang w:val="en-GB"/>
        </w:rPr>
        <w:t>Procedural Pedagogic Context</w:t>
      </w:r>
    </w:p>
    <w:p w14:paraId="7EA47D0E" w14:textId="77777777" w:rsidR="00E154B7" w:rsidRDefault="00E154B7" w:rsidP="007C4976">
      <w:pPr>
        <w:pStyle w:val="Default"/>
        <w:spacing w:after="120"/>
        <w:ind w:right="-1136"/>
        <w:rPr>
          <w:rFonts w:ascii="Arial" w:hAnsi="Arial" w:cs="Arial"/>
          <w:sz w:val="22"/>
          <w:szCs w:val="22"/>
          <w:lang w:val="en-GB"/>
        </w:rPr>
      </w:pPr>
    </w:p>
    <w:p w14:paraId="059483ED" w14:textId="77777777" w:rsidR="00B50455" w:rsidRPr="007C4976" w:rsidRDefault="00B50455" w:rsidP="007C4976">
      <w:pPr>
        <w:pStyle w:val="Default"/>
        <w:spacing w:after="120"/>
        <w:ind w:right="-1136"/>
        <w:rPr>
          <w:rFonts w:ascii="Arial" w:hAnsi="Arial" w:cs="Arial"/>
          <w:sz w:val="22"/>
          <w:szCs w:val="22"/>
          <w:lang w:val="en-GB"/>
        </w:rPr>
      </w:pPr>
      <w:r w:rsidRPr="007C4976">
        <w:rPr>
          <w:rFonts w:ascii="Arial" w:hAnsi="Arial" w:cs="Arial"/>
          <w:sz w:val="22"/>
          <w:szCs w:val="22"/>
          <w:lang w:val="en-GB"/>
        </w:rPr>
        <w:t>Pedagogic tasks are split up in 4 categories:</w:t>
      </w:r>
    </w:p>
    <w:p w14:paraId="2D95D65E" w14:textId="77777777" w:rsidR="00B50455" w:rsidRPr="007C4976" w:rsidRDefault="00B50455" w:rsidP="007C4976">
      <w:pPr>
        <w:pStyle w:val="Default"/>
        <w:widowControl/>
        <w:numPr>
          <w:ilvl w:val="0"/>
          <w:numId w:val="16"/>
        </w:numPr>
        <w:spacing w:after="120"/>
        <w:ind w:right="-1136"/>
        <w:rPr>
          <w:rFonts w:ascii="Arial" w:hAnsi="Arial" w:cs="Arial"/>
          <w:sz w:val="22"/>
          <w:szCs w:val="22"/>
          <w:lang w:val="en-GB"/>
        </w:rPr>
      </w:pPr>
      <w:r w:rsidRPr="007C4976">
        <w:rPr>
          <w:rFonts w:ascii="Arial" w:hAnsi="Arial" w:cs="Arial"/>
          <w:b/>
          <w:sz w:val="22"/>
          <w:szCs w:val="22"/>
          <w:lang w:val="en-GB"/>
        </w:rPr>
        <w:t>Competences</w:t>
      </w:r>
      <w:r w:rsidRPr="007C4976">
        <w:rPr>
          <w:rFonts w:ascii="Arial" w:hAnsi="Arial" w:cs="Arial"/>
          <w:sz w:val="22"/>
          <w:szCs w:val="22"/>
          <w:lang w:val="en-GB"/>
        </w:rPr>
        <w:t xml:space="preserve"> related to </w:t>
      </w:r>
      <w:r w:rsidRPr="007C4976">
        <w:rPr>
          <w:rFonts w:ascii="Arial" w:hAnsi="Arial" w:cs="Arial"/>
          <w:b/>
          <w:sz w:val="22"/>
          <w:szCs w:val="22"/>
          <w:lang w:val="en-GB"/>
        </w:rPr>
        <w:t>Subject Matters</w:t>
      </w:r>
      <w:r w:rsidRPr="007C4976">
        <w:rPr>
          <w:rFonts w:ascii="Arial" w:hAnsi="Arial" w:cs="Arial"/>
          <w:sz w:val="22"/>
          <w:szCs w:val="22"/>
          <w:lang w:val="en-GB"/>
        </w:rPr>
        <w:t>: gaining knowledge and understanding, design and readiness of content to be taught/ learned.</w:t>
      </w:r>
    </w:p>
    <w:p w14:paraId="684DA19F" w14:textId="77777777" w:rsidR="00B50455" w:rsidRPr="007C4976" w:rsidRDefault="00B50455" w:rsidP="007C4976">
      <w:pPr>
        <w:pStyle w:val="Default"/>
        <w:spacing w:after="120"/>
        <w:ind w:left="1416" w:right="-1136"/>
        <w:rPr>
          <w:rFonts w:ascii="Arial" w:hAnsi="Arial" w:cs="Arial"/>
          <w:sz w:val="22"/>
          <w:szCs w:val="22"/>
          <w:lang w:val="en-GB"/>
        </w:rPr>
      </w:pPr>
      <w:r w:rsidRPr="007C4976">
        <w:rPr>
          <w:rFonts w:ascii="Arial" w:hAnsi="Arial" w:cs="Arial"/>
          <w:sz w:val="22"/>
          <w:szCs w:val="22"/>
          <w:lang w:val="en-GB"/>
        </w:rPr>
        <w:t xml:space="preserve">Example: A teacher educator takes his/her own notes and a resource book on quadratic equations and prepares a mathematics lesson. The output of the preparation will be a presentation on quadratic </w:t>
      </w:r>
      <w:proofErr w:type="spellStart"/>
      <w:r w:rsidRPr="007C4976">
        <w:rPr>
          <w:rFonts w:ascii="Arial" w:hAnsi="Arial" w:cs="Arial"/>
          <w:sz w:val="22"/>
          <w:szCs w:val="22"/>
          <w:lang w:val="en-GB"/>
        </w:rPr>
        <w:t>equitations</w:t>
      </w:r>
      <w:proofErr w:type="spellEnd"/>
      <w:r w:rsidRPr="007C4976">
        <w:rPr>
          <w:rFonts w:ascii="Arial" w:hAnsi="Arial" w:cs="Arial"/>
          <w:sz w:val="22"/>
          <w:szCs w:val="22"/>
          <w:lang w:val="en-GB"/>
        </w:rPr>
        <w:t xml:space="preserve"> and a one-page </w:t>
      </w:r>
      <w:proofErr w:type="spellStart"/>
      <w:r w:rsidRPr="007C4976">
        <w:rPr>
          <w:rFonts w:ascii="Arial" w:hAnsi="Arial" w:cs="Arial"/>
          <w:sz w:val="22"/>
          <w:szCs w:val="22"/>
          <w:lang w:val="en-GB"/>
        </w:rPr>
        <w:t>handout</w:t>
      </w:r>
      <w:proofErr w:type="spellEnd"/>
      <w:r w:rsidRPr="007C4976">
        <w:rPr>
          <w:rFonts w:ascii="Arial" w:hAnsi="Arial" w:cs="Arial"/>
          <w:sz w:val="22"/>
          <w:szCs w:val="22"/>
          <w:lang w:val="en-GB"/>
        </w:rPr>
        <w:t xml:space="preserve"> for students to explain methodical steps on how to explain Grade 4 school children those kinds of </w:t>
      </w:r>
      <w:proofErr w:type="spellStart"/>
      <w:r w:rsidRPr="007C4976">
        <w:rPr>
          <w:rFonts w:ascii="Arial" w:hAnsi="Arial" w:cs="Arial"/>
          <w:sz w:val="22"/>
          <w:szCs w:val="22"/>
          <w:lang w:val="en-GB"/>
        </w:rPr>
        <w:t>equitations</w:t>
      </w:r>
      <w:proofErr w:type="spellEnd"/>
      <w:r w:rsidRPr="007C4976">
        <w:rPr>
          <w:rFonts w:ascii="Arial" w:hAnsi="Arial" w:cs="Arial"/>
          <w:sz w:val="22"/>
          <w:szCs w:val="22"/>
          <w:lang w:val="en-GB"/>
        </w:rPr>
        <w:t>.</w:t>
      </w:r>
    </w:p>
    <w:p w14:paraId="053E49ED" w14:textId="77777777" w:rsidR="00B50455" w:rsidRPr="007C4976" w:rsidRDefault="00B50455" w:rsidP="007C4976">
      <w:pPr>
        <w:pStyle w:val="Default"/>
        <w:widowControl/>
        <w:numPr>
          <w:ilvl w:val="0"/>
          <w:numId w:val="16"/>
        </w:numPr>
        <w:spacing w:after="120"/>
        <w:ind w:right="-1136"/>
        <w:rPr>
          <w:rFonts w:ascii="Arial" w:hAnsi="Arial" w:cs="Arial"/>
          <w:sz w:val="22"/>
          <w:szCs w:val="22"/>
          <w:lang w:val="en-GB"/>
        </w:rPr>
      </w:pPr>
      <w:r w:rsidRPr="007C4976">
        <w:rPr>
          <w:rFonts w:ascii="Arial" w:hAnsi="Arial" w:cs="Arial"/>
          <w:b/>
          <w:sz w:val="22"/>
          <w:szCs w:val="22"/>
          <w:lang w:val="en-GB"/>
        </w:rPr>
        <w:t>Pedagogic-Didactic Competences</w:t>
      </w:r>
      <w:r w:rsidRPr="007C4976">
        <w:rPr>
          <w:rFonts w:ascii="Arial" w:hAnsi="Arial" w:cs="Arial"/>
          <w:sz w:val="22"/>
          <w:szCs w:val="22"/>
          <w:lang w:val="en-GB"/>
        </w:rPr>
        <w:t xml:space="preserve">, which by their characteristic describe activities explicitly related to teaching and learning. </w:t>
      </w:r>
    </w:p>
    <w:p w14:paraId="41A6B18F" w14:textId="77777777" w:rsidR="00B50455" w:rsidRPr="007C4976" w:rsidRDefault="00B50455" w:rsidP="007C4976">
      <w:pPr>
        <w:pStyle w:val="Default"/>
        <w:spacing w:after="120"/>
        <w:ind w:left="1440" w:right="-1136"/>
        <w:rPr>
          <w:rFonts w:ascii="Arial" w:hAnsi="Arial" w:cs="Arial"/>
          <w:sz w:val="22"/>
          <w:szCs w:val="22"/>
          <w:lang w:val="en-GB"/>
        </w:rPr>
      </w:pPr>
      <w:r w:rsidRPr="007C4976">
        <w:rPr>
          <w:rFonts w:ascii="Arial" w:hAnsi="Arial" w:cs="Arial"/>
          <w:sz w:val="22"/>
          <w:szCs w:val="22"/>
          <w:lang w:val="en-GB"/>
        </w:rPr>
        <w:t>Example: A teacher educator develops group work tasks to enable students to explore language pronunciation exercises.</w:t>
      </w:r>
    </w:p>
    <w:p w14:paraId="32F69816" w14:textId="77777777" w:rsidR="00B50455" w:rsidRPr="007C4976" w:rsidRDefault="00B50455" w:rsidP="007C4976">
      <w:pPr>
        <w:pStyle w:val="Default"/>
        <w:widowControl/>
        <w:numPr>
          <w:ilvl w:val="0"/>
          <w:numId w:val="16"/>
        </w:numPr>
        <w:spacing w:after="120"/>
        <w:ind w:right="-1136"/>
        <w:rPr>
          <w:rFonts w:ascii="Arial" w:hAnsi="Arial" w:cs="Arial"/>
          <w:sz w:val="22"/>
          <w:szCs w:val="22"/>
          <w:lang w:val="en-GB"/>
        </w:rPr>
      </w:pPr>
      <w:r w:rsidRPr="007C4976">
        <w:rPr>
          <w:rFonts w:ascii="Arial" w:hAnsi="Arial" w:cs="Arial"/>
          <w:b/>
          <w:sz w:val="22"/>
          <w:szCs w:val="22"/>
          <w:lang w:val="en-GB"/>
        </w:rPr>
        <w:t>Communication and Social Competences</w:t>
      </w:r>
      <w:r w:rsidRPr="007C4976">
        <w:rPr>
          <w:rFonts w:ascii="Arial" w:hAnsi="Arial" w:cs="Arial"/>
          <w:sz w:val="22"/>
          <w:szCs w:val="22"/>
          <w:lang w:val="en-GB"/>
        </w:rPr>
        <w:t xml:space="preserve"> to build positive relationships of and open-mindedness between participants in learning processes, to stimulate interaction in the classroom and participation of students.</w:t>
      </w:r>
    </w:p>
    <w:p w14:paraId="3935555D" w14:textId="77777777" w:rsidR="00B50455" w:rsidRPr="007C4976" w:rsidRDefault="00B50455" w:rsidP="007C4976">
      <w:pPr>
        <w:pStyle w:val="Default"/>
        <w:spacing w:after="120"/>
        <w:ind w:left="1416" w:right="-1136"/>
        <w:rPr>
          <w:rFonts w:ascii="Arial" w:hAnsi="Arial" w:cs="Arial"/>
          <w:sz w:val="22"/>
          <w:szCs w:val="22"/>
          <w:lang w:val="en-GB"/>
        </w:rPr>
      </w:pPr>
      <w:r w:rsidRPr="007C4976">
        <w:rPr>
          <w:rFonts w:ascii="Arial" w:hAnsi="Arial" w:cs="Arial"/>
          <w:sz w:val="22"/>
          <w:szCs w:val="22"/>
          <w:lang w:val="en-GB"/>
        </w:rPr>
        <w:t>Example: A teacher educator interacts with students stimulating their ideas on a motivation of children at school. S/he asks: How can you motivate school children? When the students do not react, s/he reframes the question: What would make school children participate in a lesson? The students still are unable to answer, so s/he reframes the question again: When you were at school, what did you like most in lessons? - The teacher educator here applies a communication strategy of reformulating questions to stimulate interaction.</w:t>
      </w:r>
    </w:p>
    <w:p w14:paraId="4E18B4AA" w14:textId="77777777" w:rsidR="00B50455" w:rsidRPr="007C4976" w:rsidRDefault="00B50455" w:rsidP="007C4976">
      <w:pPr>
        <w:pStyle w:val="Default"/>
        <w:widowControl/>
        <w:numPr>
          <w:ilvl w:val="0"/>
          <w:numId w:val="16"/>
        </w:numPr>
        <w:spacing w:after="120"/>
        <w:ind w:right="-1136"/>
        <w:rPr>
          <w:rFonts w:ascii="Arial" w:hAnsi="Arial" w:cs="Arial"/>
          <w:sz w:val="22"/>
          <w:szCs w:val="22"/>
          <w:lang w:val="en-GB"/>
        </w:rPr>
      </w:pPr>
      <w:r w:rsidRPr="007C4976">
        <w:rPr>
          <w:rFonts w:ascii="Arial" w:hAnsi="Arial" w:cs="Arial"/>
          <w:b/>
          <w:sz w:val="22"/>
          <w:szCs w:val="22"/>
          <w:lang w:val="en-GB"/>
        </w:rPr>
        <w:t xml:space="preserve">Managerial and Other Competences </w:t>
      </w:r>
      <w:r w:rsidRPr="007C4976">
        <w:rPr>
          <w:rFonts w:ascii="Arial" w:hAnsi="Arial" w:cs="Arial"/>
          <w:sz w:val="22"/>
          <w:szCs w:val="22"/>
          <w:lang w:val="en-GB"/>
        </w:rPr>
        <w:t>to ensure the functional frame of teaching and learning.</w:t>
      </w:r>
    </w:p>
    <w:p w14:paraId="24D7BC78" w14:textId="77777777" w:rsidR="00B50455" w:rsidRPr="007C4976" w:rsidRDefault="00B50455" w:rsidP="007C4976">
      <w:pPr>
        <w:pStyle w:val="Default"/>
        <w:spacing w:after="120"/>
        <w:ind w:left="1416" w:right="-1136"/>
        <w:rPr>
          <w:rFonts w:ascii="Arial" w:hAnsi="Arial" w:cs="Arial"/>
          <w:sz w:val="22"/>
          <w:szCs w:val="22"/>
          <w:lang w:val="en-GB"/>
        </w:rPr>
      </w:pPr>
      <w:r w:rsidRPr="007C4976">
        <w:rPr>
          <w:rFonts w:ascii="Arial" w:hAnsi="Arial" w:cs="Arial"/>
          <w:sz w:val="22"/>
          <w:szCs w:val="22"/>
          <w:lang w:val="en-GB"/>
        </w:rPr>
        <w:t xml:space="preserve">Example: A teacher educator manages the process of creating resources for students. S/he designs </w:t>
      </w:r>
      <w:proofErr w:type="spellStart"/>
      <w:r w:rsidRPr="007C4976">
        <w:rPr>
          <w:rFonts w:ascii="Arial" w:hAnsi="Arial" w:cs="Arial"/>
          <w:sz w:val="22"/>
          <w:szCs w:val="22"/>
          <w:lang w:val="en-GB"/>
        </w:rPr>
        <w:t>handouts</w:t>
      </w:r>
      <w:proofErr w:type="spellEnd"/>
      <w:r w:rsidRPr="007C4976">
        <w:rPr>
          <w:rFonts w:ascii="Arial" w:hAnsi="Arial" w:cs="Arial"/>
          <w:sz w:val="22"/>
          <w:szCs w:val="22"/>
          <w:lang w:val="en-GB"/>
        </w:rPr>
        <w:t xml:space="preserve"> for the upcoming trimester to be ready a week before the trimester starts, encodes </w:t>
      </w:r>
      <w:proofErr w:type="spellStart"/>
      <w:r w:rsidRPr="007C4976">
        <w:rPr>
          <w:rFonts w:ascii="Arial" w:hAnsi="Arial" w:cs="Arial"/>
          <w:sz w:val="22"/>
          <w:szCs w:val="22"/>
          <w:lang w:val="en-GB"/>
        </w:rPr>
        <w:t>handouts</w:t>
      </w:r>
      <w:proofErr w:type="spellEnd"/>
      <w:r w:rsidRPr="007C4976">
        <w:rPr>
          <w:rFonts w:ascii="Arial" w:hAnsi="Arial" w:cs="Arial"/>
          <w:sz w:val="22"/>
          <w:szCs w:val="22"/>
          <w:lang w:val="en-GB"/>
        </w:rPr>
        <w:t xml:space="preserve"> to be compliant with her/his lesson plan, books the college copy machine for an afternoon before the lecture weeks start, ensures the availability of resources (paper, toner) and assigns the college assistant to help her/him with copying the </w:t>
      </w:r>
      <w:proofErr w:type="spellStart"/>
      <w:r w:rsidRPr="007C4976">
        <w:rPr>
          <w:rFonts w:ascii="Arial" w:hAnsi="Arial" w:cs="Arial"/>
          <w:sz w:val="22"/>
          <w:szCs w:val="22"/>
          <w:lang w:val="en-GB"/>
        </w:rPr>
        <w:t>handouts</w:t>
      </w:r>
      <w:proofErr w:type="spellEnd"/>
      <w:r w:rsidRPr="007C4976">
        <w:rPr>
          <w:rFonts w:ascii="Arial" w:hAnsi="Arial" w:cs="Arial"/>
          <w:sz w:val="22"/>
          <w:szCs w:val="22"/>
          <w:lang w:val="en-GB"/>
        </w:rPr>
        <w:t xml:space="preserve"> for the whole upcoming trimester.</w:t>
      </w:r>
    </w:p>
    <w:p w14:paraId="036611DA" w14:textId="77777777" w:rsidR="00B50455" w:rsidRPr="007C4976" w:rsidRDefault="00B50455" w:rsidP="007C4976">
      <w:pPr>
        <w:pStyle w:val="Default"/>
        <w:spacing w:after="120"/>
        <w:ind w:right="-1136"/>
        <w:rPr>
          <w:rFonts w:ascii="Arial" w:hAnsi="Arial" w:cs="Arial"/>
          <w:sz w:val="22"/>
          <w:szCs w:val="22"/>
          <w:lang w:val="en-GB"/>
        </w:rPr>
      </w:pPr>
    </w:p>
    <w:p w14:paraId="7DC78BE4" w14:textId="77777777" w:rsidR="00B50455" w:rsidRPr="007C4976" w:rsidRDefault="00B50455" w:rsidP="007C4976">
      <w:pPr>
        <w:pStyle w:val="Default"/>
        <w:spacing w:after="120"/>
        <w:ind w:right="-1136"/>
        <w:rPr>
          <w:rFonts w:ascii="Arial" w:hAnsi="Arial" w:cs="Arial"/>
          <w:sz w:val="22"/>
          <w:szCs w:val="22"/>
          <w:lang w:val="en-GB"/>
        </w:rPr>
      </w:pPr>
      <w:r w:rsidRPr="007C4976">
        <w:rPr>
          <w:rFonts w:ascii="Arial" w:hAnsi="Arial" w:cs="Arial"/>
          <w:noProof/>
          <w:sz w:val="22"/>
          <w:szCs w:val="22"/>
        </w:rPr>
        <w:drawing>
          <wp:inline distT="0" distB="0" distL="0" distR="0" wp14:anchorId="1EFB656C" wp14:editId="2D6EA3BF">
            <wp:extent cx="6106160" cy="304800"/>
            <wp:effectExtent l="0" t="0" r="0" b="0"/>
            <wp:docPr id="6" name="Bild 6" descr="Macintosh HD:Users:Michael:Desktop:3a Procedur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Michael:Desktop:3a Procedural-.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6160" cy="304800"/>
                    </a:xfrm>
                    <a:prstGeom prst="rect">
                      <a:avLst/>
                    </a:prstGeom>
                    <a:noFill/>
                    <a:ln>
                      <a:noFill/>
                    </a:ln>
                  </pic:spPr>
                </pic:pic>
              </a:graphicData>
            </a:graphic>
          </wp:inline>
        </w:drawing>
      </w:r>
    </w:p>
    <w:p w14:paraId="6B4EB6C4" w14:textId="77777777" w:rsidR="00B50455" w:rsidRPr="007C4976" w:rsidRDefault="00B50455" w:rsidP="007C4976">
      <w:pPr>
        <w:pStyle w:val="Default"/>
        <w:spacing w:after="120"/>
        <w:ind w:right="-1136"/>
        <w:rPr>
          <w:rFonts w:ascii="Arial" w:hAnsi="Arial" w:cs="Arial"/>
          <w:sz w:val="22"/>
          <w:szCs w:val="22"/>
          <w:lang w:val="en-GB"/>
        </w:rPr>
      </w:pPr>
    </w:p>
    <w:p w14:paraId="45C670AB" w14:textId="77777777" w:rsidR="00B50455" w:rsidRPr="007C4976" w:rsidRDefault="00B50455" w:rsidP="007C4976">
      <w:pPr>
        <w:pStyle w:val="Default"/>
        <w:spacing w:after="120"/>
        <w:ind w:right="-1136"/>
        <w:rPr>
          <w:rFonts w:ascii="Arial" w:hAnsi="Arial" w:cs="Arial"/>
          <w:b/>
          <w:sz w:val="22"/>
          <w:szCs w:val="22"/>
          <w:lang w:val="en-GB"/>
        </w:rPr>
      </w:pPr>
      <w:r w:rsidRPr="007C4976">
        <w:rPr>
          <w:rFonts w:ascii="Arial" w:hAnsi="Arial" w:cs="Arial"/>
          <w:b/>
          <w:sz w:val="22"/>
          <w:szCs w:val="22"/>
          <w:lang w:val="en-GB"/>
        </w:rPr>
        <w:t>A - Subject-matter competences</w:t>
      </w:r>
    </w:p>
    <w:p w14:paraId="68DD2683" w14:textId="77777777" w:rsidR="00B50455" w:rsidRPr="007C4976" w:rsidRDefault="00B50455" w:rsidP="007C4976">
      <w:pPr>
        <w:pStyle w:val="Default"/>
        <w:spacing w:after="120"/>
        <w:ind w:right="-1136"/>
        <w:rPr>
          <w:rFonts w:ascii="Arial" w:hAnsi="Arial" w:cs="Arial"/>
          <w:sz w:val="22"/>
          <w:szCs w:val="22"/>
          <w:lang w:val="en-GB"/>
        </w:rPr>
      </w:pPr>
      <w:proofErr w:type="gramStart"/>
      <w:r w:rsidRPr="007C4976">
        <w:rPr>
          <w:rFonts w:ascii="Arial" w:hAnsi="Arial" w:cs="Arial"/>
          <w:sz w:val="22"/>
          <w:szCs w:val="22"/>
          <w:lang w:val="en-GB"/>
        </w:rPr>
        <w:t>pinpoint</w:t>
      </w:r>
      <w:proofErr w:type="gramEnd"/>
      <w:r w:rsidRPr="007C4976">
        <w:rPr>
          <w:rFonts w:ascii="Arial" w:hAnsi="Arial" w:cs="Arial"/>
          <w:sz w:val="22"/>
          <w:szCs w:val="22"/>
          <w:lang w:val="en-GB"/>
        </w:rPr>
        <w:t xml:space="preserve"> requirements of knowledge and understanding of a specific subject-matter within a procedural context and outline the utilisation of the competences. Related column </w:t>
      </w:r>
      <w:r w:rsidRPr="007C4976">
        <w:rPr>
          <w:rFonts w:ascii="Arial" w:hAnsi="Arial" w:cs="Arial"/>
          <w:b/>
          <w:sz w:val="22"/>
          <w:szCs w:val="22"/>
          <w:lang w:val="en-GB"/>
        </w:rPr>
        <w:t>Performance Indicators</w:t>
      </w:r>
      <w:r w:rsidRPr="007C4976">
        <w:rPr>
          <w:rFonts w:ascii="Arial" w:hAnsi="Arial" w:cs="Arial"/>
          <w:sz w:val="22"/>
          <w:szCs w:val="22"/>
          <w:lang w:val="en-GB"/>
        </w:rPr>
        <w:t xml:space="preserve"> suggests sets of verifiable indicators.</w:t>
      </w:r>
    </w:p>
    <w:p w14:paraId="3F58160D" w14:textId="77777777" w:rsidR="00B50455" w:rsidRPr="007C4976" w:rsidRDefault="00B50455" w:rsidP="007C4976">
      <w:pPr>
        <w:pStyle w:val="Default"/>
        <w:spacing w:after="120"/>
        <w:ind w:right="-1136"/>
        <w:rPr>
          <w:rFonts w:ascii="Arial" w:hAnsi="Arial" w:cs="Arial"/>
          <w:b/>
          <w:sz w:val="22"/>
          <w:szCs w:val="22"/>
          <w:lang w:val="en-GB"/>
        </w:rPr>
      </w:pPr>
    </w:p>
    <w:p w14:paraId="3152D414" w14:textId="77777777" w:rsidR="00B50455" w:rsidRPr="007C4976" w:rsidRDefault="00B50455" w:rsidP="007C4976">
      <w:pPr>
        <w:pStyle w:val="Default"/>
        <w:spacing w:after="120"/>
        <w:ind w:right="-1136"/>
        <w:rPr>
          <w:rFonts w:ascii="Arial" w:hAnsi="Arial" w:cs="Arial"/>
          <w:b/>
          <w:sz w:val="22"/>
          <w:szCs w:val="22"/>
          <w:lang w:val="en-GB"/>
        </w:rPr>
      </w:pPr>
      <w:r w:rsidRPr="007C4976">
        <w:rPr>
          <w:rFonts w:ascii="Arial" w:hAnsi="Arial" w:cs="Arial"/>
          <w:b/>
          <w:sz w:val="22"/>
          <w:szCs w:val="22"/>
          <w:lang w:val="en-GB"/>
        </w:rPr>
        <w:t>B - Pedagogic-Didactic Competences</w:t>
      </w:r>
    </w:p>
    <w:p w14:paraId="519ED78F" w14:textId="77777777" w:rsidR="00B50455" w:rsidRPr="007C4976" w:rsidRDefault="00B50455" w:rsidP="007C4976">
      <w:pPr>
        <w:pStyle w:val="Default"/>
        <w:spacing w:after="120"/>
        <w:ind w:right="-1136"/>
        <w:rPr>
          <w:rFonts w:ascii="Arial" w:hAnsi="Arial" w:cs="Arial"/>
          <w:sz w:val="22"/>
          <w:szCs w:val="22"/>
          <w:lang w:val="en-GB"/>
        </w:rPr>
      </w:pPr>
      <w:proofErr w:type="gramStart"/>
      <w:r w:rsidRPr="007C4976">
        <w:rPr>
          <w:rFonts w:ascii="Arial" w:hAnsi="Arial" w:cs="Arial"/>
          <w:sz w:val="22"/>
          <w:szCs w:val="22"/>
          <w:lang w:val="en-GB"/>
        </w:rPr>
        <w:t>pinpoint</w:t>
      </w:r>
      <w:proofErr w:type="gramEnd"/>
      <w:r w:rsidRPr="007C4976">
        <w:rPr>
          <w:rFonts w:ascii="Arial" w:hAnsi="Arial" w:cs="Arial"/>
          <w:sz w:val="22"/>
          <w:szCs w:val="22"/>
          <w:lang w:val="en-GB"/>
        </w:rPr>
        <w:t xml:space="preserve"> procedures necessary for pedagogic action to be taken to ensure efficient learning. Related column </w:t>
      </w:r>
      <w:r w:rsidRPr="007C4976">
        <w:rPr>
          <w:rFonts w:ascii="Arial" w:hAnsi="Arial" w:cs="Arial"/>
          <w:b/>
          <w:sz w:val="22"/>
          <w:szCs w:val="22"/>
          <w:lang w:val="en-GB"/>
        </w:rPr>
        <w:t>Performance Indicators</w:t>
      </w:r>
      <w:r w:rsidRPr="007C4976">
        <w:rPr>
          <w:rFonts w:ascii="Arial" w:hAnsi="Arial" w:cs="Arial"/>
          <w:sz w:val="22"/>
          <w:szCs w:val="22"/>
          <w:lang w:val="en-GB"/>
        </w:rPr>
        <w:t xml:space="preserve"> suggests access sets of verifiable indicators.</w:t>
      </w:r>
    </w:p>
    <w:p w14:paraId="55C0700D" w14:textId="77777777" w:rsidR="00B50455" w:rsidRPr="007C4976" w:rsidRDefault="00B50455" w:rsidP="007C4976">
      <w:pPr>
        <w:pStyle w:val="Default"/>
        <w:spacing w:after="120"/>
        <w:ind w:right="-1136"/>
        <w:rPr>
          <w:rFonts w:ascii="Arial" w:hAnsi="Arial" w:cs="Arial"/>
          <w:sz w:val="22"/>
          <w:szCs w:val="22"/>
          <w:u w:val="single"/>
          <w:lang w:val="en-GB"/>
        </w:rPr>
      </w:pPr>
    </w:p>
    <w:p w14:paraId="52977A2A" w14:textId="77777777" w:rsidR="00B50455" w:rsidRPr="007C4976" w:rsidRDefault="00B50455" w:rsidP="007C4976">
      <w:pPr>
        <w:pStyle w:val="Default"/>
        <w:spacing w:after="120"/>
        <w:ind w:right="-1136"/>
        <w:rPr>
          <w:rFonts w:ascii="Arial" w:hAnsi="Arial" w:cs="Arial"/>
          <w:b/>
          <w:sz w:val="22"/>
          <w:szCs w:val="22"/>
          <w:lang w:val="en-GB"/>
        </w:rPr>
      </w:pPr>
      <w:r w:rsidRPr="007C4976">
        <w:rPr>
          <w:rFonts w:ascii="Arial" w:hAnsi="Arial" w:cs="Arial"/>
          <w:b/>
          <w:sz w:val="22"/>
          <w:szCs w:val="22"/>
          <w:lang w:val="en-GB"/>
        </w:rPr>
        <w:t>C - Communicative-Social Competences</w:t>
      </w:r>
    </w:p>
    <w:p w14:paraId="18367620" w14:textId="77777777" w:rsidR="00B50455" w:rsidRPr="007C4976" w:rsidRDefault="00B50455" w:rsidP="007C4976">
      <w:pPr>
        <w:pStyle w:val="Default"/>
        <w:spacing w:after="120"/>
        <w:ind w:right="-1136"/>
        <w:rPr>
          <w:rFonts w:ascii="Arial" w:hAnsi="Arial" w:cs="Arial"/>
          <w:sz w:val="22"/>
          <w:szCs w:val="22"/>
          <w:lang w:val="en-GB"/>
        </w:rPr>
      </w:pPr>
      <w:proofErr w:type="gramStart"/>
      <w:r w:rsidRPr="007C4976">
        <w:rPr>
          <w:rFonts w:ascii="Arial" w:hAnsi="Arial" w:cs="Arial"/>
          <w:sz w:val="22"/>
          <w:szCs w:val="22"/>
          <w:lang w:val="en-GB"/>
        </w:rPr>
        <w:t>pinpoint</w:t>
      </w:r>
      <w:proofErr w:type="gramEnd"/>
      <w:r w:rsidRPr="007C4976">
        <w:rPr>
          <w:rFonts w:ascii="Arial" w:hAnsi="Arial" w:cs="Arial"/>
          <w:sz w:val="22"/>
          <w:szCs w:val="22"/>
          <w:lang w:val="en-GB"/>
        </w:rPr>
        <w:t xml:space="preserve"> communicative procedures supporting efficient teaching and learning, and building social confidence and relatedness as a crucial condition of general motivation and willingness to learn. Related column </w:t>
      </w:r>
      <w:r w:rsidRPr="007C4976">
        <w:rPr>
          <w:rFonts w:ascii="Arial" w:hAnsi="Arial" w:cs="Arial"/>
          <w:b/>
          <w:sz w:val="22"/>
          <w:szCs w:val="22"/>
          <w:lang w:val="en-GB"/>
        </w:rPr>
        <w:t>Performance Indicators</w:t>
      </w:r>
      <w:r w:rsidRPr="007C4976">
        <w:rPr>
          <w:rFonts w:ascii="Arial" w:hAnsi="Arial" w:cs="Arial"/>
          <w:sz w:val="22"/>
          <w:szCs w:val="22"/>
          <w:lang w:val="en-GB"/>
        </w:rPr>
        <w:t xml:space="preserve"> suggests access sets of verifiable indicators.</w:t>
      </w:r>
    </w:p>
    <w:p w14:paraId="7C5E6D6F" w14:textId="77777777" w:rsidR="00B50455" w:rsidRPr="007C4976" w:rsidRDefault="00B50455" w:rsidP="007C4976">
      <w:pPr>
        <w:pStyle w:val="Default"/>
        <w:spacing w:after="120"/>
        <w:ind w:right="-1136"/>
        <w:rPr>
          <w:rFonts w:ascii="Arial" w:hAnsi="Arial" w:cs="Arial"/>
          <w:sz w:val="22"/>
          <w:szCs w:val="22"/>
          <w:u w:val="single"/>
          <w:lang w:val="en-GB"/>
        </w:rPr>
      </w:pPr>
    </w:p>
    <w:p w14:paraId="4D9923EC" w14:textId="77777777" w:rsidR="00B50455" w:rsidRPr="007C4976" w:rsidRDefault="00B50455" w:rsidP="007C4976">
      <w:pPr>
        <w:pStyle w:val="Default"/>
        <w:spacing w:after="120"/>
        <w:ind w:right="-1136"/>
        <w:rPr>
          <w:rFonts w:ascii="Arial" w:hAnsi="Arial" w:cs="Arial"/>
          <w:b/>
          <w:sz w:val="22"/>
          <w:szCs w:val="22"/>
          <w:lang w:val="en-GB"/>
        </w:rPr>
      </w:pPr>
      <w:r w:rsidRPr="007C4976">
        <w:rPr>
          <w:rFonts w:ascii="Arial" w:hAnsi="Arial" w:cs="Arial"/>
          <w:b/>
          <w:sz w:val="22"/>
          <w:szCs w:val="22"/>
          <w:lang w:val="en-GB"/>
        </w:rPr>
        <w:t>D - Managerial and Other Competences</w:t>
      </w:r>
    </w:p>
    <w:p w14:paraId="07040475" w14:textId="77777777" w:rsidR="00B50455" w:rsidRPr="007C4976" w:rsidRDefault="00B50455" w:rsidP="007C4976">
      <w:pPr>
        <w:pStyle w:val="Default"/>
        <w:spacing w:after="120"/>
        <w:ind w:right="-1136"/>
        <w:rPr>
          <w:rFonts w:ascii="Arial" w:hAnsi="Arial" w:cs="Arial"/>
          <w:sz w:val="22"/>
          <w:szCs w:val="22"/>
          <w:lang w:val="en-GB"/>
        </w:rPr>
      </w:pPr>
      <w:proofErr w:type="gramStart"/>
      <w:r w:rsidRPr="007C4976">
        <w:rPr>
          <w:rFonts w:ascii="Arial" w:hAnsi="Arial" w:cs="Arial"/>
          <w:sz w:val="22"/>
          <w:szCs w:val="22"/>
          <w:lang w:val="en-GB"/>
        </w:rPr>
        <w:t>pinpoint</w:t>
      </w:r>
      <w:proofErr w:type="gramEnd"/>
      <w:r w:rsidRPr="007C4976">
        <w:rPr>
          <w:rFonts w:ascii="Arial" w:hAnsi="Arial" w:cs="Arial"/>
          <w:sz w:val="22"/>
          <w:szCs w:val="22"/>
          <w:lang w:val="en-GB"/>
        </w:rPr>
        <w:t xml:space="preserve"> teacher educator’s management activities, such as managing time, resources, teaching aids, schedules, learning environments and other. Related column </w:t>
      </w:r>
      <w:r w:rsidRPr="007C4976">
        <w:rPr>
          <w:rFonts w:ascii="Arial" w:hAnsi="Arial" w:cs="Arial"/>
          <w:b/>
          <w:sz w:val="22"/>
          <w:szCs w:val="22"/>
          <w:lang w:val="en-GB"/>
        </w:rPr>
        <w:t>Performance Indicators</w:t>
      </w:r>
      <w:r w:rsidRPr="007C4976">
        <w:rPr>
          <w:rFonts w:ascii="Arial" w:hAnsi="Arial" w:cs="Arial"/>
          <w:sz w:val="22"/>
          <w:szCs w:val="22"/>
          <w:lang w:val="en-GB"/>
        </w:rPr>
        <w:t xml:space="preserve"> suggests access sets of verifiable indicators.</w:t>
      </w:r>
    </w:p>
    <w:p w14:paraId="402BA950" w14:textId="77777777" w:rsidR="00B50455" w:rsidRPr="007C4976" w:rsidRDefault="00B50455" w:rsidP="007C4976">
      <w:pPr>
        <w:pStyle w:val="Default"/>
        <w:spacing w:after="120"/>
        <w:ind w:right="-1136"/>
        <w:rPr>
          <w:rFonts w:ascii="Arial" w:hAnsi="Arial" w:cs="Arial"/>
          <w:sz w:val="22"/>
          <w:szCs w:val="22"/>
          <w:lang w:val="en-GB"/>
        </w:rPr>
      </w:pPr>
    </w:p>
    <w:p w14:paraId="660B2D5D" w14:textId="77777777" w:rsidR="00B50455" w:rsidRPr="007C4976" w:rsidRDefault="00B50455" w:rsidP="007C4976">
      <w:pPr>
        <w:pStyle w:val="Default"/>
        <w:spacing w:after="120"/>
        <w:ind w:right="-1136"/>
        <w:rPr>
          <w:rFonts w:ascii="Arial" w:hAnsi="Arial" w:cs="Arial"/>
          <w:sz w:val="22"/>
          <w:szCs w:val="22"/>
          <w:lang w:val="en-GB"/>
        </w:rPr>
      </w:pPr>
      <w:r w:rsidRPr="007C4976">
        <w:rPr>
          <w:rFonts w:ascii="Arial" w:hAnsi="Arial" w:cs="Arial"/>
          <w:noProof/>
          <w:sz w:val="22"/>
          <w:szCs w:val="22"/>
        </w:rPr>
        <w:drawing>
          <wp:inline distT="0" distB="0" distL="0" distR="0" wp14:anchorId="088CA31E" wp14:editId="165A6961">
            <wp:extent cx="6116320" cy="1148080"/>
            <wp:effectExtent l="0" t="0" r="5080" b="0"/>
            <wp:docPr id="8" name="Bild 8" descr="Macintosh HD:Users:Michael:Desktop:Pics:3b Comp&amp;In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ichael:Desktop:Pics:3b Comp&amp;Indi.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6320" cy="1148080"/>
                    </a:xfrm>
                    <a:prstGeom prst="rect">
                      <a:avLst/>
                    </a:prstGeom>
                    <a:noFill/>
                    <a:ln>
                      <a:noFill/>
                    </a:ln>
                  </pic:spPr>
                </pic:pic>
              </a:graphicData>
            </a:graphic>
          </wp:inline>
        </w:drawing>
      </w:r>
    </w:p>
    <w:p w14:paraId="0716F1B5" w14:textId="2B1FA02B" w:rsidR="00B50455" w:rsidRPr="007C4976" w:rsidRDefault="007C4976" w:rsidP="007C4976">
      <w:pPr>
        <w:pStyle w:val="Default"/>
        <w:spacing w:after="120"/>
        <w:ind w:right="-1136"/>
        <w:rPr>
          <w:rFonts w:ascii="Arial" w:hAnsi="Arial" w:cs="Arial"/>
          <w:b/>
          <w:noProof/>
          <w:sz w:val="28"/>
          <w:szCs w:val="28"/>
          <w:lang w:val="en-GB"/>
        </w:rPr>
      </w:pPr>
      <w:r w:rsidRPr="007C4976">
        <w:rPr>
          <w:rFonts w:ascii="Arial" w:hAnsi="Arial" w:cs="Arial"/>
          <w:b/>
          <w:noProof/>
          <w:sz w:val="28"/>
          <w:szCs w:val="28"/>
          <w:lang w:val="en-GB"/>
        </w:rPr>
        <w:t>3.</w:t>
      </w:r>
      <w:r w:rsidR="00B50455" w:rsidRPr="007C4976">
        <w:rPr>
          <w:rFonts w:ascii="Arial" w:hAnsi="Arial" w:cs="Arial"/>
          <w:b/>
          <w:noProof/>
          <w:sz w:val="28"/>
          <w:szCs w:val="28"/>
          <w:lang w:val="en-GB"/>
        </w:rPr>
        <w:t>2.2 Competency Areas</w:t>
      </w:r>
    </w:p>
    <w:p w14:paraId="075E9061" w14:textId="77777777" w:rsidR="00E154B7" w:rsidRDefault="00E154B7" w:rsidP="007C4976">
      <w:pPr>
        <w:pStyle w:val="Default"/>
        <w:tabs>
          <w:tab w:val="left" w:pos="7938"/>
        </w:tabs>
        <w:spacing w:after="120"/>
        <w:ind w:right="-1136"/>
        <w:rPr>
          <w:rFonts w:ascii="Arial" w:hAnsi="Arial" w:cs="Arial"/>
          <w:sz w:val="22"/>
          <w:szCs w:val="22"/>
          <w:lang w:val="en-GB"/>
        </w:rPr>
      </w:pPr>
    </w:p>
    <w:p w14:paraId="16435A03" w14:textId="77777777" w:rsidR="00B50455" w:rsidRPr="007C4976" w:rsidRDefault="00B50455" w:rsidP="007C4976">
      <w:pPr>
        <w:pStyle w:val="Default"/>
        <w:tabs>
          <w:tab w:val="left" w:pos="7938"/>
        </w:tabs>
        <w:spacing w:after="120"/>
        <w:ind w:right="-1136"/>
        <w:rPr>
          <w:rFonts w:ascii="Arial" w:hAnsi="Arial" w:cs="Arial"/>
          <w:sz w:val="22"/>
          <w:szCs w:val="22"/>
          <w:lang w:val="en-GB"/>
        </w:rPr>
      </w:pPr>
      <w:r w:rsidRPr="007C4976">
        <w:rPr>
          <w:rFonts w:ascii="Arial" w:hAnsi="Arial" w:cs="Arial"/>
          <w:sz w:val="22"/>
          <w:szCs w:val="22"/>
          <w:lang w:val="en-GB"/>
        </w:rPr>
        <w:t xml:space="preserve">The column titled “Competency Area” lists 10 areas, for which competences are described. </w:t>
      </w:r>
      <w:r w:rsidRPr="007C4976">
        <w:rPr>
          <w:rFonts w:ascii="Arial" w:hAnsi="Arial" w:cs="Arial"/>
          <w:noProof/>
          <w:sz w:val="22"/>
          <w:szCs w:val="22"/>
          <w:lang w:val="en-GB"/>
        </w:rPr>
        <w:t xml:space="preserve">A brief and general description of each competency area is stated under the area title. </w:t>
      </w:r>
    </w:p>
    <w:p w14:paraId="30E0F3D7" w14:textId="77777777" w:rsidR="00B50455" w:rsidRPr="007C4976" w:rsidRDefault="00B50455" w:rsidP="007C4976">
      <w:pPr>
        <w:pStyle w:val="Default"/>
        <w:spacing w:after="120"/>
        <w:ind w:right="-1136"/>
        <w:rPr>
          <w:rFonts w:ascii="Arial" w:hAnsi="Arial" w:cs="Arial"/>
          <w:sz w:val="22"/>
          <w:szCs w:val="22"/>
          <w:lang w:val="en-GB"/>
        </w:rPr>
      </w:pPr>
      <w:r w:rsidRPr="007C4976">
        <w:rPr>
          <w:rFonts w:ascii="Arial" w:hAnsi="Arial" w:cs="Arial"/>
          <w:noProof/>
          <w:sz w:val="22"/>
          <w:szCs w:val="22"/>
        </w:rPr>
        <w:drawing>
          <wp:inline distT="0" distB="0" distL="0" distR="0" wp14:anchorId="2589598C" wp14:editId="213D2940">
            <wp:extent cx="2163651" cy="2168344"/>
            <wp:effectExtent l="0" t="0" r="0" b="0"/>
            <wp:docPr id="14" name="Bild 14" descr="Macintosh HD:Users:Michael:Desktop:Pics:4 Comp Are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Michael:Desktop:Pics:4 Comp Areas.png"/>
                    <pic:cNvPicPr>
                      <a:picLocks noChangeAspect="1" noChangeArrowheads="1"/>
                    </pic:cNvPicPr>
                  </pic:nvPicPr>
                  <pic:blipFill rotWithShape="1">
                    <a:blip r:embed="rId13">
                      <a:extLst>
                        <a:ext uri="{28A0092B-C50C-407E-A947-70E740481C1C}">
                          <a14:useLocalDpi xmlns:a14="http://schemas.microsoft.com/office/drawing/2010/main" val="0"/>
                        </a:ext>
                      </a:extLst>
                    </a:blip>
                    <a:srcRect b="9589"/>
                    <a:stretch/>
                  </pic:blipFill>
                  <pic:spPr bwMode="auto">
                    <a:xfrm>
                      <a:off x="0" y="0"/>
                      <a:ext cx="2164101" cy="2168795"/>
                    </a:xfrm>
                    <a:prstGeom prst="rect">
                      <a:avLst/>
                    </a:prstGeom>
                    <a:noFill/>
                    <a:ln>
                      <a:noFill/>
                    </a:ln>
                    <a:extLst>
                      <a:ext uri="{53640926-AAD7-44d8-BBD7-CCE9431645EC}">
                        <a14:shadowObscured xmlns:a14="http://schemas.microsoft.com/office/drawing/2010/main"/>
                      </a:ext>
                    </a:extLst>
                  </pic:spPr>
                </pic:pic>
              </a:graphicData>
            </a:graphic>
          </wp:inline>
        </w:drawing>
      </w:r>
    </w:p>
    <w:p w14:paraId="40F75546" w14:textId="77777777" w:rsidR="00B50455" w:rsidRPr="007C4976" w:rsidRDefault="00B50455" w:rsidP="007C4976">
      <w:pPr>
        <w:pStyle w:val="Default"/>
        <w:spacing w:after="120"/>
        <w:ind w:right="-1136"/>
        <w:rPr>
          <w:rFonts w:ascii="Arial" w:hAnsi="Arial" w:cs="Arial"/>
          <w:sz w:val="22"/>
          <w:szCs w:val="22"/>
          <w:lang w:val="en-GB"/>
        </w:rPr>
      </w:pPr>
    </w:p>
    <w:p w14:paraId="6B8F33EC" w14:textId="77777777" w:rsidR="00B50455" w:rsidRPr="007C4976" w:rsidRDefault="00B50455" w:rsidP="007C4976">
      <w:pPr>
        <w:pStyle w:val="Default"/>
        <w:spacing w:after="120"/>
        <w:ind w:right="-1136"/>
        <w:rPr>
          <w:rFonts w:ascii="Arial" w:hAnsi="Arial" w:cs="Arial"/>
          <w:sz w:val="22"/>
          <w:szCs w:val="22"/>
          <w:lang w:val="en-GB"/>
        </w:rPr>
      </w:pPr>
    </w:p>
    <w:p w14:paraId="6FC7C83D" w14:textId="50008A04" w:rsidR="00B50455" w:rsidRPr="00BA704E" w:rsidRDefault="00B50455" w:rsidP="007C4976">
      <w:pPr>
        <w:pStyle w:val="Default"/>
        <w:spacing w:after="120"/>
        <w:ind w:right="-1136"/>
        <w:rPr>
          <w:rFonts w:ascii="Arial" w:hAnsi="Arial" w:cs="Arial"/>
          <w:b/>
          <w:sz w:val="28"/>
          <w:szCs w:val="28"/>
          <w:lang w:val="en-GB"/>
        </w:rPr>
      </w:pPr>
      <w:r w:rsidRPr="00BA704E">
        <w:rPr>
          <w:rFonts w:ascii="Arial" w:hAnsi="Arial" w:cs="Arial"/>
          <w:b/>
          <w:sz w:val="28"/>
          <w:szCs w:val="28"/>
          <w:lang w:val="en-GB"/>
        </w:rPr>
        <w:t>3</w:t>
      </w:r>
      <w:r w:rsidR="00BA704E" w:rsidRPr="00BA704E">
        <w:rPr>
          <w:rFonts w:ascii="Arial" w:hAnsi="Arial" w:cs="Arial"/>
          <w:b/>
          <w:sz w:val="28"/>
          <w:szCs w:val="28"/>
          <w:lang w:val="en-GB"/>
        </w:rPr>
        <w:t>.2</w:t>
      </w:r>
      <w:r w:rsidRPr="00BA704E">
        <w:rPr>
          <w:rFonts w:ascii="Arial" w:hAnsi="Arial" w:cs="Arial"/>
          <w:b/>
          <w:sz w:val="28"/>
          <w:szCs w:val="28"/>
          <w:lang w:val="en-GB"/>
        </w:rPr>
        <w:t>.</w:t>
      </w:r>
      <w:r w:rsidR="00BA704E" w:rsidRPr="00BA704E">
        <w:rPr>
          <w:rFonts w:ascii="Arial" w:hAnsi="Arial" w:cs="Arial"/>
          <w:b/>
          <w:sz w:val="28"/>
          <w:szCs w:val="28"/>
          <w:lang w:val="en-GB"/>
        </w:rPr>
        <w:t>3</w:t>
      </w:r>
      <w:r w:rsidRPr="00BA704E">
        <w:rPr>
          <w:rFonts w:ascii="Arial" w:hAnsi="Arial" w:cs="Arial"/>
          <w:b/>
          <w:sz w:val="28"/>
          <w:szCs w:val="28"/>
          <w:lang w:val="en-GB"/>
        </w:rPr>
        <w:t xml:space="preserve"> Rows and subtitles</w:t>
      </w:r>
    </w:p>
    <w:p w14:paraId="5E59AE64" w14:textId="77777777" w:rsidR="00B50455" w:rsidRPr="007C4976" w:rsidRDefault="00B50455" w:rsidP="007C4976">
      <w:pPr>
        <w:pStyle w:val="Default"/>
        <w:spacing w:after="120"/>
        <w:ind w:right="-1136"/>
        <w:rPr>
          <w:rFonts w:ascii="Arial" w:hAnsi="Arial" w:cs="Arial"/>
          <w:sz w:val="22"/>
          <w:szCs w:val="22"/>
          <w:lang w:val="en-GB"/>
        </w:rPr>
      </w:pPr>
      <w:r w:rsidRPr="007C4976">
        <w:rPr>
          <w:rFonts w:ascii="Arial" w:hAnsi="Arial" w:cs="Arial"/>
          <w:sz w:val="22"/>
          <w:szCs w:val="22"/>
          <w:lang w:val="en-GB"/>
        </w:rPr>
        <w:t xml:space="preserve">In each row there is a title referring to a specific theme of the Competency Area. </w:t>
      </w:r>
    </w:p>
    <w:p w14:paraId="31841143" w14:textId="77777777" w:rsidR="00B50455" w:rsidRPr="007C4976" w:rsidRDefault="00B50455" w:rsidP="007C4976">
      <w:pPr>
        <w:pStyle w:val="Default"/>
        <w:spacing w:after="120"/>
        <w:ind w:right="-1136"/>
        <w:rPr>
          <w:rFonts w:ascii="Arial" w:hAnsi="Arial" w:cs="Arial"/>
          <w:sz w:val="22"/>
          <w:szCs w:val="22"/>
          <w:lang w:val="en-GB"/>
        </w:rPr>
      </w:pPr>
      <w:r w:rsidRPr="007C4976">
        <w:rPr>
          <w:rFonts w:ascii="Arial" w:hAnsi="Arial" w:cs="Arial"/>
          <w:noProof/>
          <w:sz w:val="22"/>
          <w:szCs w:val="22"/>
        </w:rPr>
        <w:drawing>
          <wp:inline distT="0" distB="0" distL="0" distR="0" wp14:anchorId="42644A7A" wp14:editId="1C89F613">
            <wp:extent cx="5589270" cy="1726917"/>
            <wp:effectExtent l="0" t="0" r="0" b="635"/>
            <wp:docPr id="7" name="Bild 7" descr="Macintosh HD:Users:Michael:Desktop:Pics:5 Boxh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ichael:Desktop:Pics:5 Boxhead.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9270" cy="1726917"/>
                    </a:xfrm>
                    <a:prstGeom prst="rect">
                      <a:avLst/>
                    </a:prstGeom>
                    <a:noFill/>
                    <a:ln>
                      <a:noFill/>
                    </a:ln>
                  </pic:spPr>
                </pic:pic>
              </a:graphicData>
            </a:graphic>
          </wp:inline>
        </w:drawing>
      </w:r>
    </w:p>
    <w:p w14:paraId="32971680" w14:textId="77777777" w:rsidR="00B50455" w:rsidRPr="007C4976" w:rsidRDefault="00B50455" w:rsidP="007C4976">
      <w:pPr>
        <w:pStyle w:val="Default"/>
        <w:spacing w:after="120"/>
        <w:ind w:right="-1136"/>
        <w:rPr>
          <w:rFonts w:ascii="Arial" w:hAnsi="Arial" w:cs="Arial"/>
          <w:sz w:val="22"/>
          <w:szCs w:val="22"/>
          <w:lang w:val="en-GB"/>
        </w:rPr>
      </w:pPr>
    </w:p>
    <w:p w14:paraId="6946FA33" w14:textId="77777777" w:rsidR="00B50455" w:rsidRPr="007C4976" w:rsidRDefault="00B50455" w:rsidP="007C4976">
      <w:pPr>
        <w:pStyle w:val="Default"/>
        <w:spacing w:after="120"/>
        <w:ind w:right="-1136"/>
        <w:rPr>
          <w:rFonts w:ascii="Arial" w:hAnsi="Arial" w:cs="Arial"/>
          <w:sz w:val="22"/>
          <w:szCs w:val="22"/>
          <w:lang w:val="en-GB"/>
        </w:rPr>
      </w:pPr>
    </w:p>
    <w:p w14:paraId="061EE70F" w14:textId="77777777" w:rsidR="00E154B7" w:rsidRDefault="00E154B7">
      <w:pPr>
        <w:rPr>
          <w:rFonts w:cs="Arial"/>
          <w:color w:val="000000"/>
          <w:sz w:val="22"/>
          <w:szCs w:val="22"/>
        </w:rPr>
      </w:pPr>
      <w:r>
        <w:rPr>
          <w:rFonts w:cs="Arial"/>
          <w:sz w:val="22"/>
          <w:szCs w:val="22"/>
        </w:rPr>
        <w:br w:type="page"/>
      </w:r>
    </w:p>
    <w:p w14:paraId="62F95E3A" w14:textId="08281E4B" w:rsidR="00B50455" w:rsidRPr="007C4976" w:rsidRDefault="00B50455" w:rsidP="007C4976">
      <w:pPr>
        <w:pStyle w:val="Default"/>
        <w:spacing w:after="120"/>
        <w:ind w:right="-1136"/>
        <w:rPr>
          <w:rFonts w:ascii="Arial" w:hAnsi="Arial" w:cs="Arial"/>
          <w:sz w:val="22"/>
          <w:szCs w:val="22"/>
          <w:lang w:val="en-GB"/>
        </w:rPr>
      </w:pPr>
      <w:r w:rsidRPr="007C4976">
        <w:rPr>
          <w:rFonts w:ascii="Arial" w:hAnsi="Arial" w:cs="Arial"/>
          <w:sz w:val="22"/>
          <w:szCs w:val="22"/>
          <w:lang w:val="en-GB"/>
        </w:rPr>
        <w:t>Each cell or box in the table has a unique code that identifies competence in a Competency Area aligned with a specific theme. These codes help to identify competences.</w:t>
      </w:r>
    </w:p>
    <w:p w14:paraId="13A0BFE6" w14:textId="77777777" w:rsidR="00B50455" w:rsidRPr="007C4976" w:rsidRDefault="00B50455" w:rsidP="007C4976">
      <w:pPr>
        <w:pStyle w:val="Default"/>
        <w:spacing w:after="120"/>
        <w:ind w:right="-1136"/>
        <w:rPr>
          <w:rFonts w:ascii="Arial" w:hAnsi="Arial" w:cs="Arial"/>
          <w:sz w:val="22"/>
          <w:szCs w:val="22"/>
          <w:lang w:val="en-GB"/>
        </w:rPr>
      </w:pPr>
      <w:r w:rsidRPr="007C4976">
        <w:rPr>
          <w:rFonts w:ascii="Arial" w:hAnsi="Arial" w:cs="Arial"/>
          <w:noProof/>
          <w:sz w:val="22"/>
          <w:szCs w:val="22"/>
        </w:rPr>
        <w:lastRenderedPageBreak/>
        <w:drawing>
          <wp:inline distT="0" distB="0" distL="0" distR="0" wp14:anchorId="73B202E0" wp14:editId="0F2552A0">
            <wp:extent cx="5589270" cy="1726917"/>
            <wp:effectExtent l="0" t="0" r="0" b="635"/>
            <wp:docPr id="11" name="Bild 11" descr="Macintosh HD:Users:Michael:Desktop:Pics:5 Box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ichael:Desktop:Pics:5 Boxcod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89270" cy="1726917"/>
                    </a:xfrm>
                    <a:prstGeom prst="rect">
                      <a:avLst/>
                    </a:prstGeom>
                    <a:noFill/>
                    <a:ln>
                      <a:noFill/>
                    </a:ln>
                  </pic:spPr>
                </pic:pic>
              </a:graphicData>
            </a:graphic>
          </wp:inline>
        </w:drawing>
      </w:r>
    </w:p>
    <w:p w14:paraId="18EE9274" w14:textId="77777777" w:rsidR="00B50455" w:rsidRPr="007C4976" w:rsidRDefault="00B50455" w:rsidP="007C4976">
      <w:pPr>
        <w:pStyle w:val="Default"/>
        <w:spacing w:after="120"/>
        <w:ind w:right="-1136"/>
        <w:rPr>
          <w:rFonts w:ascii="Arial" w:hAnsi="Arial" w:cs="Arial"/>
          <w:sz w:val="22"/>
          <w:szCs w:val="22"/>
          <w:lang w:val="en-GB"/>
        </w:rPr>
      </w:pPr>
    </w:p>
    <w:p w14:paraId="137532F3" w14:textId="77777777" w:rsidR="00B50455" w:rsidRPr="007C4976" w:rsidRDefault="00B50455" w:rsidP="007C4976">
      <w:pPr>
        <w:pStyle w:val="Default"/>
        <w:spacing w:after="120"/>
        <w:ind w:right="-1136"/>
        <w:rPr>
          <w:rFonts w:ascii="Arial" w:hAnsi="Arial" w:cs="Arial"/>
          <w:sz w:val="22"/>
          <w:szCs w:val="22"/>
          <w:lang w:val="en-GB"/>
        </w:rPr>
      </w:pPr>
    </w:p>
    <w:p w14:paraId="123060B5" w14:textId="77777777" w:rsidR="00B50455" w:rsidRPr="007C4976" w:rsidRDefault="00B50455" w:rsidP="007C4976">
      <w:pPr>
        <w:pStyle w:val="Default"/>
        <w:spacing w:after="120"/>
        <w:ind w:right="-1136"/>
        <w:rPr>
          <w:rFonts w:ascii="Arial" w:hAnsi="Arial" w:cs="Arial"/>
          <w:sz w:val="22"/>
          <w:szCs w:val="22"/>
          <w:lang w:val="en-GB"/>
        </w:rPr>
      </w:pPr>
      <w:r w:rsidRPr="007C4976">
        <w:rPr>
          <w:rFonts w:ascii="Arial" w:hAnsi="Arial" w:cs="Arial"/>
          <w:sz w:val="22"/>
          <w:szCs w:val="22"/>
          <w:lang w:val="en-GB"/>
        </w:rPr>
        <w:t xml:space="preserve">Competences are described as ability to do or perform something (“Ability to...). </w:t>
      </w:r>
    </w:p>
    <w:p w14:paraId="64FABDB8" w14:textId="77777777" w:rsidR="00B50455" w:rsidRPr="007C4976" w:rsidRDefault="00B50455" w:rsidP="007C4976">
      <w:pPr>
        <w:spacing w:after="120"/>
        <w:ind w:right="-1136"/>
        <w:rPr>
          <w:rFonts w:cs="Arial"/>
          <w:szCs w:val="22"/>
        </w:rPr>
      </w:pPr>
      <w:r w:rsidRPr="007C4976">
        <w:rPr>
          <w:rFonts w:cs="Arial"/>
          <w:noProof/>
          <w:szCs w:val="22"/>
          <w:lang w:val="de-DE"/>
        </w:rPr>
        <w:drawing>
          <wp:inline distT="0" distB="0" distL="0" distR="0" wp14:anchorId="25DF725C" wp14:editId="0832E9AC">
            <wp:extent cx="3765566" cy="1804035"/>
            <wp:effectExtent l="0" t="0" r="0" b="0"/>
            <wp:docPr id="12" name="Bild 12" descr="Macintosh HD:Users:Michael:Desktop:Pics:5 Boxabil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ichael:Desktop:Pics:5 Boxability.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67455" cy="1804940"/>
                    </a:xfrm>
                    <a:prstGeom prst="rect">
                      <a:avLst/>
                    </a:prstGeom>
                    <a:noFill/>
                    <a:ln>
                      <a:noFill/>
                    </a:ln>
                  </pic:spPr>
                </pic:pic>
              </a:graphicData>
            </a:graphic>
          </wp:inline>
        </w:drawing>
      </w:r>
    </w:p>
    <w:p w14:paraId="024D1E01" w14:textId="77777777" w:rsidR="00B50455" w:rsidRPr="007C4976" w:rsidRDefault="00B50455" w:rsidP="007C4976">
      <w:pPr>
        <w:spacing w:after="120"/>
        <w:ind w:right="-1136"/>
        <w:rPr>
          <w:rFonts w:cs="Arial"/>
          <w:szCs w:val="22"/>
        </w:rPr>
      </w:pPr>
    </w:p>
    <w:p w14:paraId="6384BDE4" w14:textId="77777777" w:rsidR="00B50455" w:rsidRPr="007C4976" w:rsidRDefault="00B50455" w:rsidP="007C4976">
      <w:pPr>
        <w:spacing w:after="120"/>
        <w:ind w:right="-1136"/>
        <w:rPr>
          <w:rFonts w:cs="Arial"/>
          <w:szCs w:val="22"/>
        </w:rPr>
      </w:pPr>
    </w:p>
    <w:p w14:paraId="7675B024" w14:textId="77777777" w:rsidR="00B50455" w:rsidRPr="007C4976" w:rsidRDefault="00B50455" w:rsidP="007C4976">
      <w:pPr>
        <w:spacing w:after="120"/>
        <w:ind w:right="-1136"/>
        <w:rPr>
          <w:rFonts w:cs="Arial"/>
          <w:szCs w:val="22"/>
        </w:rPr>
      </w:pPr>
      <w:r w:rsidRPr="007C4976">
        <w:rPr>
          <w:rFonts w:cs="Arial"/>
          <w:szCs w:val="22"/>
        </w:rPr>
        <w:t>Each coded cell or box is split in two sections, competences and indicators. The left section describes a set of competences.</w:t>
      </w:r>
    </w:p>
    <w:p w14:paraId="1BF33D88" w14:textId="77777777" w:rsidR="00B50455" w:rsidRPr="007C4976" w:rsidRDefault="00B50455" w:rsidP="007C4976">
      <w:pPr>
        <w:spacing w:after="120"/>
        <w:ind w:right="-1136"/>
        <w:rPr>
          <w:rFonts w:cs="Arial"/>
          <w:b/>
          <w:szCs w:val="22"/>
        </w:rPr>
      </w:pPr>
      <w:r w:rsidRPr="007C4976">
        <w:rPr>
          <w:rFonts w:cs="Arial"/>
          <w:b/>
          <w:noProof/>
          <w:szCs w:val="22"/>
          <w:lang w:val="de-DE"/>
        </w:rPr>
        <w:drawing>
          <wp:inline distT="0" distB="0" distL="0" distR="0" wp14:anchorId="243B3272" wp14:editId="0E0AF36B">
            <wp:extent cx="3427730" cy="2347033"/>
            <wp:effectExtent l="0" t="0" r="1270" b="0"/>
            <wp:docPr id="10" name="Bild 10" descr="Macintosh HD:Users:Michael:Desktop:Pics:6 Box Co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Michael:Desktop:Pics:6 Box Comp.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28240" cy="2347382"/>
                    </a:xfrm>
                    <a:prstGeom prst="rect">
                      <a:avLst/>
                    </a:prstGeom>
                    <a:noFill/>
                    <a:ln>
                      <a:noFill/>
                    </a:ln>
                  </pic:spPr>
                </pic:pic>
              </a:graphicData>
            </a:graphic>
          </wp:inline>
        </w:drawing>
      </w:r>
    </w:p>
    <w:p w14:paraId="5D8C45F9" w14:textId="77777777" w:rsidR="00B50455" w:rsidRPr="007C4976" w:rsidRDefault="00B50455" w:rsidP="007C4976">
      <w:pPr>
        <w:spacing w:after="120"/>
        <w:ind w:right="-1136"/>
        <w:rPr>
          <w:rFonts w:cs="Arial"/>
          <w:b/>
          <w:szCs w:val="22"/>
        </w:rPr>
      </w:pPr>
    </w:p>
    <w:p w14:paraId="69654ACE" w14:textId="77777777" w:rsidR="00B50455" w:rsidRPr="007C4976" w:rsidRDefault="00B50455" w:rsidP="007C4976">
      <w:pPr>
        <w:spacing w:after="120"/>
        <w:ind w:right="-1136"/>
        <w:rPr>
          <w:rFonts w:cs="Arial"/>
          <w:szCs w:val="22"/>
        </w:rPr>
      </w:pPr>
      <w:r w:rsidRPr="007C4976">
        <w:rPr>
          <w:rFonts w:cs="Arial"/>
          <w:szCs w:val="22"/>
        </w:rPr>
        <w:lastRenderedPageBreak/>
        <w:t>The right section (“Performance Indicators”) suggests ways to receive evidence on performances based on competences.</w:t>
      </w:r>
    </w:p>
    <w:p w14:paraId="6DF3A982" w14:textId="77777777" w:rsidR="00B50455" w:rsidRPr="007C4976" w:rsidRDefault="00B50455" w:rsidP="007C4976">
      <w:pPr>
        <w:spacing w:after="120"/>
        <w:ind w:right="-1136"/>
        <w:rPr>
          <w:rFonts w:cs="Arial"/>
          <w:b/>
          <w:szCs w:val="22"/>
        </w:rPr>
      </w:pPr>
      <w:r w:rsidRPr="007C4976">
        <w:rPr>
          <w:rFonts w:cs="Arial"/>
          <w:b/>
          <w:noProof/>
          <w:szCs w:val="22"/>
          <w:lang w:val="de-DE"/>
        </w:rPr>
        <w:drawing>
          <wp:inline distT="0" distB="0" distL="0" distR="0" wp14:anchorId="55290598" wp14:editId="21C87B20">
            <wp:extent cx="3374761" cy="2310765"/>
            <wp:effectExtent l="0" t="0" r="3810" b="635"/>
            <wp:docPr id="16" name="Bild 16" descr="Macintosh HD:Users:Michael:Desktop:Pics:6 Box In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Michael:Desktop:Pics:6 Box Indi.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74761" cy="2310765"/>
                    </a:xfrm>
                    <a:prstGeom prst="rect">
                      <a:avLst/>
                    </a:prstGeom>
                    <a:noFill/>
                    <a:ln>
                      <a:noFill/>
                    </a:ln>
                  </pic:spPr>
                </pic:pic>
              </a:graphicData>
            </a:graphic>
          </wp:inline>
        </w:drawing>
      </w:r>
    </w:p>
    <w:p w14:paraId="37BAD6EA" w14:textId="77777777" w:rsidR="00B50455" w:rsidRPr="007C4976" w:rsidRDefault="00B50455" w:rsidP="007C4976">
      <w:pPr>
        <w:spacing w:after="120"/>
        <w:ind w:right="-1136"/>
        <w:rPr>
          <w:rFonts w:cs="Arial"/>
          <w:b/>
          <w:szCs w:val="22"/>
        </w:rPr>
      </w:pPr>
    </w:p>
    <w:p w14:paraId="15D39E0F" w14:textId="77777777" w:rsidR="00B50455" w:rsidRPr="007C4976" w:rsidRDefault="00B50455" w:rsidP="007C4976">
      <w:pPr>
        <w:spacing w:after="120"/>
        <w:ind w:right="-1136"/>
        <w:rPr>
          <w:rFonts w:cs="Arial"/>
          <w:b/>
          <w:szCs w:val="22"/>
        </w:rPr>
      </w:pPr>
    </w:p>
    <w:p w14:paraId="72637120" w14:textId="77777777" w:rsidR="00B50455" w:rsidRPr="007C4976" w:rsidRDefault="00B50455" w:rsidP="007C4976">
      <w:pPr>
        <w:spacing w:after="120"/>
        <w:ind w:right="-1136"/>
        <w:rPr>
          <w:rFonts w:cs="Arial"/>
          <w:b/>
          <w:szCs w:val="22"/>
        </w:rPr>
      </w:pPr>
      <w:r w:rsidRPr="007C4976">
        <w:rPr>
          <w:rFonts w:cs="Arial"/>
          <w:b/>
          <w:szCs w:val="22"/>
        </w:rPr>
        <w:br w:type="page"/>
      </w:r>
    </w:p>
    <w:p w14:paraId="6BF7C3FF" w14:textId="77777777" w:rsidR="00B50455" w:rsidRPr="00BA704E" w:rsidRDefault="00B50455" w:rsidP="007C4976">
      <w:pPr>
        <w:spacing w:after="120"/>
        <w:ind w:right="-1136"/>
        <w:rPr>
          <w:rFonts w:cs="Arial"/>
          <w:b/>
          <w:sz w:val="28"/>
          <w:szCs w:val="28"/>
        </w:rPr>
      </w:pPr>
      <w:r w:rsidRPr="00BA704E">
        <w:rPr>
          <w:rFonts w:cs="Arial"/>
          <w:b/>
          <w:sz w:val="28"/>
          <w:szCs w:val="28"/>
        </w:rPr>
        <w:lastRenderedPageBreak/>
        <w:t>4. Competency Areas - Content and Meaning</w:t>
      </w:r>
    </w:p>
    <w:p w14:paraId="01FF416C" w14:textId="77777777" w:rsidR="00E154B7" w:rsidRPr="00E154B7" w:rsidRDefault="00E154B7" w:rsidP="00E154B7">
      <w:pPr>
        <w:spacing w:after="120"/>
        <w:ind w:right="-1136"/>
        <w:rPr>
          <w:rFonts w:cs="Arial"/>
          <w:i/>
          <w:sz w:val="22"/>
          <w:szCs w:val="22"/>
        </w:rPr>
      </w:pPr>
      <w:r w:rsidRPr="00E154B7">
        <w:rPr>
          <w:rFonts w:cs="Arial"/>
          <w:i/>
          <w:sz w:val="22"/>
          <w:szCs w:val="22"/>
        </w:rPr>
        <w:t>(The following numbering refers to the coding of the Competency Matrix)</w:t>
      </w:r>
    </w:p>
    <w:p w14:paraId="6A92ECAF" w14:textId="77777777" w:rsidR="00E154B7" w:rsidRDefault="00E154B7" w:rsidP="007C4976">
      <w:pPr>
        <w:spacing w:after="120"/>
        <w:ind w:right="-1136"/>
        <w:rPr>
          <w:rFonts w:cs="Arial"/>
          <w:sz w:val="22"/>
          <w:szCs w:val="22"/>
        </w:rPr>
      </w:pPr>
    </w:p>
    <w:p w14:paraId="1B26F2B8" w14:textId="77777777" w:rsidR="00B50455" w:rsidRPr="00490300" w:rsidRDefault="00B50455" w:rsidP="007C4976">
      <w:pPr>
        <w:spacing w:after="120"/>
        <w:ind w:right="-1136"/>
        <w:rPr>
          <w:rFonts w:cs="Arial"/>
          <w:b/>
          <w:sz w:val="22"/>
          <w:szCs w:val="22"/>
        </w:rPr>
      </w:pPr>
      <w:r w:rsidRPr="00490300">
        <w:rPr>
          <w:rFonts w:cs="Arial"/>
          <w:b/>
          <w:sz w:val="22"/>
          <w:szCs w:val="22"/>
        </w:rPr>
        <w:t>I. Adult education approaches</w:t>
      </w:r>
    </w:p>
    <w:p w14:paraId="403A31AB" w14:textId="77777777" w:rsidR="00B50455" w:rsidRPr="00490300" w:rsidRDefault="00B50455" w:rsidP="007C4976">
      <w:pPr>
        <w:pStyle w:val="Default"/>
        <w:spacing w:after="120"/>
        <w:ind w:right="-1136"/>
        <w:rPr>
          <w:rFonts w:ascii="Arial" w:hAnsi="Arial" w:cs="Arial"/>
          <w:color w:val="333333"/>
          <w:sz w:val="22"/>
          <w:szCs w:val="22"/>
          <w:lang w:val="en-GB"/>
        </w:rPr>
      </w:pPr>
      <w:r w:rsidRPr="00490300">
        <w:rPr>
          <w:rFonts w:ascii="Arial" w:hAnsi="Arial" w:cs="Arial"/>
          <w:color w:val="333333"/>
          <w:sz w:val="22"/>
          <w:szCs w:val="22"/>
          <w:lang w:val="en-GB"/>
        </w:rPr>
        <w:t xml:space="preserve">This area describes all-important competences for teacher educators, who teach grown-up students. </w:t>
      </w:r>
    </w:p>
    <w:p w14:paraId="13904923" w14:textId="77777777" w:rsidR="00B50455" w:rsidRPr="00490300" w:rsidRDefault="00B50455" w:rsidP="007C4976">
      <w:pPr>
        <w:spacing w:after="120"/>
        <w:ind w:right="-1136"/>
        <w:rPr>
          <w:rFonts w:cs="Arial"/>
          <w:b/>
          <w:sz w:val="22"/>
          <w:szCs w:val="22"/>
        </w:rPr>
      </w:pPr>
      <w:r w:rsidRPr="00490300">
        <w:rPr>
          <w:rFonts w:cs="Arial"/>
          <w:color w:val="333333"/>
          <w:sz w:val="22"/>
          <w:szCs w:val="22"/>
        </w:rPr>
        <w:t>Competences foster drafting of learning goals/ objectives in logic order, delivery of interactive/ participatory lessons, and scientific inquiry and abstract thinking</w:t>
      </w:r>
    </w:p>
    <w:tbl>
      <w:tblPr>
        <w:tblStyle w:val="Tabellenraster"/>
        <w:tblW w:w="9180" w:type="dxa"/>
        <w:tblLook w:val="04A0" w:firstRow="1" w:lastRow="0" w:firstColumn="1" w:lastColumn="0" w:noHBand="0" w:noVBand="1"/>
      </w:tblPr>
      <w:tblGrid>
        <w:gridCol w:w="9180"/>
      </w:tblGrid>
      <w:tr w:rsidR="00B50455" w:rsidRPr="00490300" w14:paraId="7403E0D9" w14:textId="77777777" w:rsidTr="00BA704E">
        <w:tc>
          <w:tcPr>
            <w:tcW w:w="9180" w:type="dxa"/>
          </w:tcPr>
          <w:p w14:paraId="2152794A" w14:textId="77777777" w:rsidR="00B50455" w:rsidRPr="00490300" w:rsidRDefault="00B50455" w:rsidP="007C4976">
            <w:pPr>
              <w:spacing w:after="120"/>
              <w:ind w:right="-1136"/>
              <w:rPr>
                <w:rFonts w:cs="Arial"/>
                <w:b/>
                <w:sz w:val="22"/>
                <w:szCs w:val="22"/>
              </w:rPr>
            </w:pPr>
            <w:r w:rsidRPr="00490300">
              <w:rPr>
                <w:rFonts w:cs="Arial"/>
                <w:b/>
                <w:sz w:val="22"/>
                <w:szCs w:val="22"/>
              </w:rPr>
              <w:t>I.1 Delivery of quality courses to adult learners</w:t>
            </w:r>
          </w:p>
        </w:tc>
      </w:tr>
      <w:tr w:rsidR="00B50455" w:rsidRPr="00490300" w14:paraId="1CD5D835" w14:textId="77777777" w:rsidTr="00BA704E">
        <w:tc>
          <w:tcPr>
            <w:tcW w:w="9180" w:type="dxa"/>
          </w:tcPr>
          <w:p w14:paraId="53D5E449" w14:textId="77777777" w:rsidR="00B50455" w:rsidRPr="00490300" w:rsidRDefault="00B50455" w:rsidP="00BA704E">
            <w:pPr>
              <w:spacing w:after="120"/>
              <w:rPr>
                <w:rFonts w:cs="Arial"/>
                <w:sz w:val="22"/>
                <w:szCs w:val="22"/>
              </w:rPr>
            </w:pPr>
          </w:p>
          <w:p w14:paraId="4FA39D4F" w14:textId="77777777" w:rsidR="00B50455" w:rsidRPr="00490300" w:rsidRDefault="00B50455" w:rsidP="00BA704E">
            <w:pPr>
              <w:pStyle w:val="Listenabsatz"/>
              <w:numPr>
                <w:ilvl w:val="0"/>
                <w:numId w:val="17"/>
              </w:numPr>
              <w:spacing w:after="120"/>
              <w:ind w:left="425" w:hanging="357"/>
              <w:contextualSpacing w:val="0"/>
              <w:rPr>
                <w:rFonts w:cs="Arial"/>
                <w:sz w:val="22"/>
                <w:szCs w:val="22"/>
              </w:rPr>
            </w:pPr>
            <w:r w:rsidRPr="00490300">
              <w:rPr>
                <w:rFonts w:cs="Arial"/>
                <w:i/>
                <w:sz w:val="22"/>
                <w:szCs w:val="22"/>
              </w:rPr>
              <w:t>Interactive learning, participatory learning, learner interaction, facilitation, facilitator</w:t>
            </w:r>
          </w:p>
          <w:p w14:paraId="52D6C2E7" w14:textId="77777777" w:rsidR="00B50455" w:rsidRPr="00490300" w:rsidRDefault="00B50455" w:rsidP="00BA704E">
            <w:pPr>
              <w:pStyle w:val="Listenabsatz"/>
              <w:numPr>
                <w:ilvl w:val="0"/>
                <w:numId w:val="17"/>
              </w:numPr>
              <w:spacing w:after="120"/>
              <w:ind w:left="425" w:hanging="357"/>
              <w:contextualSpacing w:val="0"/>
              <w:rPr>
                <w:rFonts w:cs="Arial"/>
                <w:i/>
                <w:sz w:val="22"/>
                <w:szCs w:val="22"/>
              </w:rPr>
            </w:pPr>
            <w:r w:rsidRPr="00490300">
              <w:rPr>
                <w:rFonts w:cs="Arial"/>
                <w:i/>
                <w:sz w:val="22"/>
                <w:szCs w:val="22"/>
              </w:rPr>
              <w:t xml:space="preserve">Establishment of a safe and supportive learning environment, supporting individual learner’s needs and uniqueness, recognition and acknowledgement of learners’ previously acquired abilities and achievements </w:t>
            </w:r>
          </w:p>
          <w:p w14:paraId="140004A4" w14:textId="77777777" w:rsidR="00B50455" w:rsidRPr="00490300" w:rsidRDefault="00B50455" w:rsidP="00BA704E">
            <w:pPr>
              <w:pStyle w:val="Listenabsatz"/>
              <w:numPr>
                <w:ilvl w:val="0"/>
                <w:numId w:val="17"/>
              </w:numPr>
              <w:spacing w:after="120"/>
              <w:ind w:left="425" w:hanging="357"/>
              <w:contextualSpacing w:val="0"/>
              <w:rPr>
                <w:rFonts w:cs="Arial"/>
                <w:i/>
                <w:sz w:val="22"/>
                <w:szCs w:val="22"/>
              </w:rPr>
            </w:pPr>
            <w:r w:rsidRPr="00490300">
              <w:rPr>
                <w:rFonts w:cs="Arial"/>
                <w:i/>
                <w:sz w:val="22"/>
                <w:szCs w:val="22"/>
              </w:rPr>
              <w:t>Peer treatment of students, students are partners in learning, accepted and respected as intelligent experienced adults with their opinions respected</w:t>
            </w:r>
          </w:p>
          <w:p w14:paraId="5FBED08F" w14:textId="77777777" w:rsidR="00B50455" w:rsidRPr="00490300" w:rsidRDefault="00B50455" w:rsidP="00BA704E">
            <w:pPr>
              <w:pStyle w:val="Listenabsatz"/>
              <w:numPr>
                <w:ilvl w:val="0"/>
                <w:numId w:val="17"/>
              </w:numPr>
              <w:spacing w:after="120"/>
              <w:ind w:left="425" w:hanging="357"/>
              <w:contextualSpacing w:val="0"/>
              <w:rPr>
                <w:rFonts w:cs="Arial"/>
                <w:i/>
                <w:sz w:val="22"/>
                <w:szCs w:val="22"/>
              </w:rPr>
            </w:pPr>
            <w:r w:rsidRPr="00490300">
              <w:rPr>
                <w:rFonts w:cs="Arial"/>
                <w:i/>
                <w:sz w:val="22"/>
                <w:szCs w:val="22"/>
              </w:rPr>
              <w:t>Content delivery with relevance to past experience, enabling students to search for meaning, patterns, and relationships based on prior knowledge and experience, also scaffolding</w:t>
            </w:r>
          </w:p>
          <w:p w14:paraId="3653D4A4" w14:textId="77777777" w:rsidR="00B50455" w:rsidRPr="00490300" w:rsidRDefault="00B50455" w:rsidP="00BA704E">
            <w:pPr>
              <w:pStyle w:val="Listenabsatz"/>
              <w:numPr>
                <w:ilvl w:val="0"/>
                <w:numId w:val="17"/>
              </w:numPr>
              <w:spacing w:after="120"/>
              <w:ind w:left="425" w:hanging="357"/>
              <w:contextualSpacing w:val="0"/>
              <w:rPr>
                <w:rFonts w:cs="Arial"/>
                <w:i/>
                <w:sz w:val="22"/>
                <w:szCs w:val="22"/>
              </w:rPr>
            </w:pPr>
            <w:r w:rsidRPr="00490300">
              <w:rPr>
                <w:rFonts w:cs="Arial"/>
                <w:i/>
                <w:sz w:val="22"/>
                <w:szCs w:val="22"/>
              </w:rPr>
              <w:t>Content delivery with immediacy, strong link between theory and practice (application)</w:t>
            </w:r>
          </w:p>
          <w:p w14:paraId="4911777C" w14:textId="77777777" w:rsidR="00B50455" w:rsidRPr="00490300" w:rsidRDefault="00B50455" w:rsidP="00BA704E">
            <w:pPr>
              <w:pStyle w:val="Listenabsatz"/>
              <w:numPr>
                <w:ilvl w:val="0"/>
                <w:numId w:val="17"/>
              </w:numPr>
              <w:spacing w:after="120"/>
              <w:ind w:left="425" w:hanging="357"/>
              <w:contextualSpacing w:val="0"/>
              <w:rPr>
                <w:rFonts w:cs="Arial"/>
                <w:i/>
                <w:sz w:val="22"/>
                <w:szCs w:val="22"/>
              </w:rPr>
            </w:pPr>
            <w:r w:rsidRPr="00490300">
              <w:rPr>
                <w:rFonts w:cs="Arial"/>
                <w:i/>
                <w:sz w:val="22"/>
                <w:szCs w:val="22"/>
              </w:rPr>
              <w:t>Facilitation of self-directed learning enabling students to make action plans, decisions and take responsibility for their own on-going, professional development</w:t>
            </w:r>
          </w:p>
          <w:p w14:paraId="3E21BD11" w14:textId="77777777" w:rsidR="00B50455" w:rsidRPr="00490300" w:rsidRDefault="00B50455" w:rsidP="00BA704E">
            <w:pPr>
              <w:pStyle w:val="Listenabsatz"/>
              <w:numPr>
                <w:ilvl w:val="0"/>
                <w:numId w:val="17"/>
              </w:numPr>
              <w:spacing w:after="120"/>
              <w:ind w:left="425" w:hanging="357"/>
              <w:contextualSpacing w:val="0"/>
              <w:rPr>
                <w:rFonts w:cs="Arial"/>
                <w:i/>
                <w:sz w:val="22"/>
                <w:szCs w:val="22"/>
              </w:rPr>
            </w:pPr>
            <w:r w:rsidRPr="00490300">
              <w:rPr>
                <w:rFonts w:cs="Arial"/>
                <w:i/>
                <w:sz w:val="22"/>
                <w:szCs w:val="22"/>
              </w:rPr>
              <w:t xml:space="preserve">Provide opportunities for students to give/ receive feedback to learning process </w:t>
            </w:r>
          </w:p>
          <w:p w14:paraId="2F5F1A08" w14:textId="77777777" w:rsidR="00B50455" w:rsidRPr="00490300" w:rsidRDefault="00B50455" w:rsidP="00BA704E">
            <w:pPr>
              <w:pStyle w:val="Listenabsatz"/>
              <w:numPr>
                <w:ilvl w:val="0"/>
                <w:numId w:val="17"/>
              </w:numPr>
              <w:spacing w:after="120"/>
              <w:ind w:left="425" w:hanging="357"/>
              <w:contextualSpacing w:val="0"/>
              <w:rPr>
                <w:rFonts w:cs="Arial"/>
                <w:i/>
                <w:sz w:val="22"/>
                <w:szCs w:val="22"/>
              </w:rPr>
            </w:pPr>
            <w:r w:rsidRPr="00490300">
              <w:rPr>
                <w:rFonts w:cs="Arial"/>
                <w:i/>
                <w:sz w:val="22"/>
                <w:szCs w:val="22"/>
              </w:rPr>
              <w:t>Provide learning processes fostering team work, development of team norms and guidelines, sharing perspectives, knowledge, insight, and experience, personal stories, creating common ground and connection</w:t>
            </w:r>
          </w:p>
          <w:p w14:paraId="6E766B1D" w14:textId="77777777" w:rsidR="00B50455" w:rsidRPr="00490300" w:rsidRDefault="00B50455" w:rsidP="00BA704E">
            <w:pPr>
              <w:pStyle w:val="Listenabsatz"/>
              <w:numPr>
                <w:ilvl w:val="0"/>
                <w:numId w:val="17"/>
              </w:numPr>
              <w:spacing w:after="120"/>
              <w:ind w:left="425" w:hanging="357"/>
              <w:contextualSpacing w:val="0"/>
              <w:rPr>
                <w:rFonts w:cs="Arial"/>
                <w:i/>
                <w:sz w:val="22"/>
                <w:szCs w:val="22"/>
              </w:rPr>
            </w:pPr>
            <w:r w:rsidRPr="00490300">
              <w:rPr>
                <w:rFonts w:cs="Arial"/>
                <w:i/>
                <w:sz w:val="22"/>
                <w:szCs w:val="22"/>
              </w:rPr>
              <w:t>Lecturers’ attention to all facets of the educational environment, learning environment includes visuals such as charts, illustrations, displays, tables, chairs, windows, art, etc.</w:t>
            </w:r>
          </w:p>
          <w:p w14:paraId="4FF818F1" w14:textId="77777777" w:rsidR="00B50455" w:rsidRPr="00490300" w:rsidRDefault="00B50455" w:rsidP="00BA704E">
            <w:pPr>
              <w:pStyle w:val="Listenabsatz"/>
              <w:numPr>
                <w:ilvl w:val="0"/>
                <w:numId w:val="17"/>
              </w:numPr>
              <w:spacing w:after="120"/>
              <w:ind w:left="425" w:hanging="357"/>
              <w:contextualSpacing w:val="0"/>
              <w:rPr>
                <w:rFonts w:cs="Arial"/>
                <w:i/>
                <w:sz w:val="22"/>
                <w:szCs w:val="22"/>
              </w:rPr>
            </w:pPr>
            <w:r w:rsidRPr="00490300">
              <w:rPr>
                <w:rFonts w:cs="Arial"/>
                <w:i/>
                <w:sz w:val="22"/>
                <w:szCs w:val="22"/>
              </w:rPr>
              <w:t>Providing learning processes that require active involvement, activities supporting facts and theory, problem solving, practicing judgment skills, reflection and inquiry, interactive questioning, learning and practicing critical thinking skills, meaning exploration, exploration of questions of values and feelings, fostering intellectual freedom, encouraging experimentation and creativity</w:t>
            </w:r>
          </w:p>
          <w:p w14:paraId="7BE1B47B" w14:textId="77777777" w:rsidR="00B50455" w:rsidRPr="00490300" w:rsidRDefault="00B50455" w:rsidP="007C4976">
            <w:pPr>
              <w:spacing w:after="120"/>
              <w:ind w:right="-1136"/>
              <w:rPr>
                <w:rFonts w:cs="Arial"/>
                <w:sz w:val="22"/>
                <w:szCs w:val="22"/>
              </w:rPr>
            </w:pPr>
          </w:p>
        </w:tc>
      </w:tr>
    </w:tbl>
    <w:p w14:paraId="31172241" w14:textId="77777777" w:rsidR="00B50455" w:rsidRDefault="00B50455" w:rsidP="007C4976">
      <w:pPr>
        <w:spacing w:after="120"/>
        <w:ind w:right="-1136"/>
        <w:rPr>
          <w:rFonts w:cs="Arial"/>
          <w:sz w:val="22"/>
          <w:szCs w:val="22"/>
        </w:rPr>
      </w:pPr>
    </w:p>
    <w:p w14:paraId="57799322" w14:textId="77777777" w:rsidR="00144B06" w:rsidRDefault="00144B06" w:rsidP="007C4976">
      <w:pPr>
        <w:spacing w:after="120"/>
        <w:ind w:right="-1136"/>
        <w:rPr>
          <w:rFonts w:cs="Arial"/>
          <w:sz w:val="22"/>
          <w:szCs w:val="22"/>
        </w:rPr>
      </w:pPr>
    </w:p>
    <w:p w14:paraId="6E0E52E5" w14:textId="77777777" w:rsidR="00144B06" w:rsidRDefault="00144B06" w:rsidP="007C4976">
      <w:pPr>
        <w:spacing w:after="120"/>
        <w:ind w:right="-1136"/>
        <w:rPr>
          <w:rFonts w:cs="Arial"/>
          <w:sz w:val="22"/>
          <w:szCs w:val="22"/>
        </w:rPr>
      </w:pPr>
    </w:p>
    <w:p w14:paraId="368F0956" w14:textId="77777777" w:rsidR="00144B06" w:rsidRDefault="00144B06" w:rsidP="007C4976">
      <w:pPr>
        <w:spacing w:after="120"/>
        <w:ind w:right="-1136"/>
        <w:rPr>
          <w:rFonts w:cs="Arial"/>
          <w:sz w:val="22"/>
          <w:szCs w:val="22"/>
        </w:rPr>
      </w:pPr>
    </w:p>
    <w:p w14:paraId="286602AF" w14:textId="77777777" w:rsidR="00144B06" w:rsidRPr="00490300" w:rsidRDefault="00144B06"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4790FCE0" w14:textId="77777777" w:rsidTr="00BA704E">
        <w:tc>
          <w:tcPr>
            <w:tcW w:w="9322" w:type="dxa"/>
          </w:tcPr>
          <w:p w14:paraId="5F89E131" w14:textId="77777777" w:rsidR="00B50455" w:rsidRPr="00490300" w:rsidRDefault="00B50455" w:rsidP="007C4976">
            <w:pPr>
              <w:spacing w:after="120"/>
              <w:ind w:right="-1136"/>
              <w:rPr>
                <w:rFonts w:cs="Arial"/>
                <w:b/>
                <w:sz w:val="22"/>
                <w:szCs w:val="22"/>
              </w:rPr>
            </w:pPr>
            <w:proofErr w:type="gramStart"/>
            <w:r w:rsidRPr="00490300">
              <w:rPr>
                <w:rFonts w:cs="Arial"/>
                <w:b/>
                <w:sz w:val="22"/>
                <w:szCs w:val="22"/>
              </w:rPr>
              <w:t>I.2  Case</w:t>
            </w:r>
            <w:proofErr w:type="gramEnd"/>
            <w:r w:rsidRPr="00490300">
              <w:rPr>
                <w:rFonts w:cs="Arial"/>
                <w:b/>
                <w:sz w:val="22"/>
                <w:szCs w:val="22"/>
              </w:rPr>
              <w:t xml:space="preserve"> studies</w:t>
            </w:r>
          </w:p>
        </w:tc>
      </w:tr>
      <w:tr w:rsidR="00B50455" w:rsidRPr="00490300" w14:paraId="3E1AB440" w14:textId="77777777" w:rsidTr="00BA704E">
        <w:tc>
          <w:tcPr>
            <w:tcW w:w="9322" w:type="dxa"/>
          </w:tcPr>
          <w:p w14:paraId="204202AE" w14:textId="77777777" w:rsidR="00B50455" w:rsidRPr="00490300" w:rsidRDefault="00B50455" w:rsidP="00BA704E">
            <w:pPr>
              <w:pStyle w:val="Listenabsatz"/>
              <w:spacing w:after="120"/>
              <w:ind w:left="425" w:right="34"/>
              <w:contextualSpacing w:val="0"/>
              <w:rPr>
                <w:rFonts w:cs="Arial"/>
                <w:sz w:val="22"/>
                <w:szCs w:val="22"/>
              </w:rPr>
            </w:pPr>
          </w:p>
          <w:p w14:paraId="1F6D96DE" w14:textId="77777777" w:rsidR="00B50455" w:rsidRPr="00490300" w:rsidRDefault="00B50455" w:rsidP="00BA704E">
            <w:pPr>
              <w:pStyle w:val="Listenabsatz"/>
              <w:numPr>
                <w:ilvl w:val="0"/>
                <w:numId w:val="17"/>
              </w:numPr>
              <w:spacing w:after="120"/>
              <w:ind w:left="425" w:right="34" w:hanging="357"/>
              <w:contextualSpacing w:val="0"/>
              <w:rPr>
                <w:rFonts w:cs="Arial"/>
                <w:sz w:val="22"/>
                <w:szCs w:val="22"/>
              </w:rPr>
            </w:pPr>
            <w:r w:rsidRPr="00490300">
              <w:rPr>
                <w:rFonts w:cs="Arial"/>
                <w:i/>
                <w:sz w:val="22"/>
                <w:szCs w:val="22"/>
              </w:rPr>
              <w:t>Case study, case report, case research, case method, case writing, case learning, case based learning</w:t>
            </w:r>
          </w:p>
          <w:p w14:paraId="4A418B54" w14:textId="77777777" w:rsidR="00B50455" w:rsidRPr="00490300" w:rsidRDefault="00B50455" w:rsidP="00BA704E">
            <w:pPr>
              <w:pStyle w:val="Listenabsatz"/>
              <w:numPr>
                <w:ilvl w:val="0"/>
                <w:numId w:val="17"/>
              </w:numPr>
              <w:spacing w:after="120"/>
              <w:ind w:left="425" w:right="34" w:hanging="357"/>
              <w:contextualSpacing w:val="0"/>
              <w:rPr>
                <w:rFonts w:cs="Arial"/>
                <w:sz w:val="22"/>
                <w:szCs w:val="22"/>
              </w:rPr>
            </w:pPr>
            <w:r w:rsidRPr="00490300">
              <w:rPr>
                <w:rFonts w:cs="Arial"/>
                <w:i/>
                <w:sz w:val="22"/>
                <w:szCs w:val="22"/>
              </w:rPr>
              <w:t>Analysis of individuals, groups, context, social relations, institutions, systems,</w:t>
            </w:r>
          </w:p>
          <w:p w14:paraId="4F8AF6B2" w14:textId="77777777" w:rsidR="00B50455" w:rsidRPr="00490300" w:rsidRDefault="00B50455" w:rsidP="00BA704E">
            <w:pPr>
              <w:pStyle w:val="Listenabsatz"/>
              <w:numPr>
                <w:ilvl w:val="0"/>
                <w:numId w:val="17"/>
              </w:numPr>
              <w:spacing w:after="120"/>
              <w:ind w:left="425" w:right="34" w:hanging="357"/>
              <w:contextualSpacing w:val="0"/>
              <w:rPr>
                <w:rFonts w:cs="Arial"/>
                <w:sz w:val="22"/>
                <w:szCs w:val="22"/>
              </w:rPr>
            </w:pPr>
            <w:r w:rsidRPr="00490300">
              <w:rPr>
                <w:rFonts w:cs="Arial"/>
                <w:i/>
                <w:sz w:val="22"/>
                <w:szCs w:val="22"/>
              </w:rPr>
              <w:lastRenderedPageBreak/>
              <w:t>Prospective and retrospective cases, descriptive cases, explanatory cases, fact-based cases, fictional cases, open cases</w:t>
            </w:r>
          </w:p>
          <w:p w14:paraId="2126FB0F" w14:textId="77777777" w:rsidR="00B50455" w:rsidRPr="00490300" w:rsidRDefault="00B50455" w:rsidP="00BA704E">
            <w:pPr>
              <w:pStyle w:val="Listenabsatz"/>
              <w:numPr>
                <w:ilvl w:val="0"/>
                <w:numId w:val="17"/>
              </w:numPr>
              <w:spacing w:after="120"/>
              <w:ind w:left="425" w:right="34" w:hanging="357"/>
              <w:contextualSpacing w:val="0"/>
              <w:rPr>
                <w:rFonts w:cs="Arial"/>
                <w:sz w:val="22"/>
                <w:szCs w:val="22"/>
              </w:rPr>
            </w:pPr>
            <w:r w:rsidRPr="00490300">
              <w:rPr>
                <w:rFonts w:cs="Arial"/>
                <w:i/>
                <w:sz w:val="22"/>
                <w:szCs w:val="22"/>
              </w:rPr>
              <w:t>Original documents (case documentation), narrative</w:t>
            </w:r>
          </w:p>
          <w:p w14:paraId="6F7A339B" w14:textId="77777777" w:rsidR="00B50455" w:rsidRPr="00490300" w:rsidRDefault="00B50455" w:rsidP="007C4976">
            <w:pPr>
              <w:spacing w:after="120"/>
              <w:ind w:left="66" w:right="-1136"/>
              <w:rPr>
                <w:rFonts w:cs="Arial"/>
                <w:b/>
                <w:sz w:val="22"/>
                <w:szCs w:val="22"/>
              </w:rPr>
            </w:pPr>
          </w:p>
        </w:tc>
      </w:tr>
    </w:tbl>
    <w:p w14:paraId="2181C74E" w14:textId="77777777" w:rsidR="00B50455" w:rsidRPr="00490300" w:rsidRDefault="00B50455"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2BA3BB0D" w14:textId="77777777" w:rsidTr="00BA704E">
        <w:tc>
          <w:tcPr>
            <w:tcW w:w="9322" w:type="dxa"/>
          </w:tcPr>
          <w:p w14:paraId="0AC7BCD4" w14:textId="77777777" w:rsidR="00B50455" w:rsidRPr="00490300" w:rsidRDefault="00B50455" w:rsidP="007C4976">
            <w:pPr>
              <w:spacing w:after="120"/>
              <w:ind w:right="-1136"/>
              <w:rPr>
                <w:rFonts w:cs="Arial"/>
                <w:b/>
                <w:sz w:val="22"/>
                <w:szCs w:val="22"/>
              </w:rPr>
            </w:pPr>
            <w:r w:rsidRPr="00490300">
              <w:rPr>
                <w:rFonts w:cs="Arial"/>
                <w:b/>
                <w:sz w:val="22"/>
                <w:szCs w:val="22"/>
              </w:rPr>
              <w:t>I.3 Problem-solving strategies</w:t>
            </w:r>
          </w:p>
        </w:tc>
      </w:tr>
      <w:tr w:rsidR="00B50455" w:rsidRPr="00490300" w14:paraId="734B1D0B" w14:textId="77777777" w:rsidTr="00BA704E">
        <w:tc>
          <w:tcPr>
            <w:tcW w:w="9322" w:type="dxa"/>
          </w:tcPr>
          <w:p w14:paraId="434BB7BE" w14:textId="77777777" w:rsidR="00B50455" w:rsidRPr="00490300" w:rsidRDefault="00B50455" w:rsidP="00BA704E">
            <w:pPr>
              <w:pStyle w:val="Listenabsatz"/>
              <w:spacing w:after="120"/>
              <w:ind w:left="425" w:right="-2"/>
              <w:contextualSpacing w:val="0"/>
              <w:rPr>
                <w:rFonts w:cs="Arial"/>
                <w:sz w:val="22"/>
                <w:szCs w:val="22"/>
              </w:rPr>
            </w:pPr>
          </w:p>
          <w:p w14:paraId="4AD4BB94" w14:textId="77777777" w:rsidR="00B50455" w:rsidRPr="00490300" w:rsidRDefault="00B50455" w:rsidP="00BA704E">
            <w:pPr>
              <w:pStyle w:val="Listenabsatz"/>
              <w:numPr>
                <w:ilvl w:val="0"/>
                <w:numId w:val="17"/>
              </w:numPr>
              <w:spacing w:after="120"/>
              <w:ind w:left="425" w:right="-2" w:hanging="357"/>
              <w:contextualSpacing w:val="0"/>
              <w:rPr>
                <w:rFonts w:cs="Arial"/>
                <w:sz w:val="22"/>
                <w:szCs w:val="22"/>
              </w:rPr>
            </w:pPr>
            <w:r w:rsidRPr="00490300">
              <w:rPr>
                <w:rFonts w:cs="Arial"/>
                <w:i/>
                <w:sz w:val="22"/>
                <w:szCs w:val="22"/>
              </w:rPr>
              <w:t>Problem solving, solution, planning, alternative, options, decisions, problem understanding, problem solving cycle</w:t>
            </w:r>
          </w:p>
          <w:p w14:paraId="5E2D0883" w14:textId="77777777" w:rsidR="00B50455" w:rsidRPr="00490300" w:rsidRDefault="00B50455" w:rsidP="00BA704E">
            <w:pPr>
              <w:pStyle w:val="Listenabsatz"/>
              <w:numPr>
                <w:ilvl w:val="0"/>
                <w:numId w:val="17"/>
              </w:numPr>
              <w:spacing w:after="120"/>
              <w:ind w:left="425" w:right="-2" w:hanging="357"/>
              <w:contextualSpacing w:val="0"/>
              <w:rPr>
                <w:rFonts w:cs="Arial"/>
                <w:sz w:val="22"/>
                <w:szCs w:val="22"/>
              </w:rPr>
            </w:pPr>
            <w:r w:rsidRPr="00490300">
              <w:rPr>
                <w:rFonts w:cs="Arial"/>
                <w:i/>
                <w:sz w:val="22"/>
                <w:szCs w:val="22"/>
              </w:rPr>
              <w:t xml:space="preserve">Root cause analysis, scenario, abstraction, testing, analogy, </w:t>
            </w:r>
            <w:proofErr w:type="spellStart"/>
            <w:r w:rsidRPr="00490300">
              <w:rPr>
                <w:rFonts w:cs="Arial"/>
                <w:i/>
                <w:sz w:val="22"/>
                <w:szCs w:val="22"/>
              </w:rPr>
              <w:t>brainstroming</w:t>
            </w:r>
            <w:proofErr w:type="spellEnd"/>
            <w:r w:rsidRPr="00490300">
              <w:rPr>
                <w:rFonts w:cs="Arial"/>
                <w:i/>
                <w:sz w:val="22"/>
                <w:szCs w:val="22"/>
              </w:rPr>
              <w:t>, creativity, lateral thinking, research, trial and error, discovering, heuristics (finding experience-based solutions with limited information and time resources)</w:t>
            </w:r>
          </w:p>
          <w:p w14:paraId="00AC6B13" w14:textId="77777777" w:rsidR="00B50455" w:rsidRPr="00490300" w:rsidRDefault="00B50455" w:rsidP="00BA704E">
            <w:pPr>
              <w:pStyle w:val="Listenabsatz"/>
              <w:numPr>
                <w:ilvl w:val="0"/>
                <w:numId w:val="17"/>
              </w:numPr>
              <w:spacing w:after="120"/>
              <w:ind w:left="425" w:right="-2" w:hanging="357"/>
              <w:contextualSpacing w:val="0"/>
              <w:rPr>
                <w:rFonts w:cs="Arial"/>
                <w:sz w:val="22"/>
                <w:szCs w:val="22"/>
              </w:rPr>
            </w:pPr>
            <w:r w:rsidRPr="00490300">
              <w:rPr>
                <w:rFonts w:cs="Arial"/>
                <w:i/>
                <w:sz w:val="22"/>
                <w:szCs w:val="22"/>
              </w:rPr>
              <w:t>Active learning, problem-based learning, cognitive learning</w:t>
            </w:r>
          </w:p>
          <w:p w14:paraId="71947770" w14:textId="77777777" w:rsidR="00B50455" w:rsidRPr="00490300" w:rsidRDefault="00B50455" w:rsidP="00BA704E">
            <w:pPr>
              <w:pStyle w:val="Listenabsatz"/>
              <w:numPr>
                <w:ilvl w:val="0"/>
                <w:numId w:val="17"/>
              </w:numPr>
              <w:spacing w:after="120"/>
              <w:ind w:left="425" w:right="-2" w:hanging="357"/>
              <w:contextualSpacing w:val="0"/>
              <w:rPr>
                <w:rFonts w:cs="Arial"/>
                <w:sz w:val="22"/>
                <w:szCs w:val="22"/>
              </w:rPr>
            </w:pPr>
            <w:r w:rsidRPr="00490300">
              <w:rPr>
                <w:rFonts w:cs="Arial"/>
                <w:i/>
                <w:sz w:val="22"/>
                <w:szCs w:val="22"/>
              </w:rPr>
              <w:t>Problem solving models (e.g. GROW, 8D, mathematical PSS)</w:t>
            </w:r>
          </w:p>
          <w:p w14:paraId="67B70516" w14:textId="77777777" w:rsidR="00B50455" w:rsidRPr="00490300" w:rsidRDefault="00B50455" w:rsidP="007C4976">
            <w:pPr>
              <w:spacing w:after="120"/>
              <w:ind w:right="-1136"/>
              <w:rPr>
                <w:rFonts w:cs="Arial"/>
                <w:b/>
                <w:sz w:val="22"/>
                <w:szCs w:val="22"/>
              </w:rPr>
            </w:pPr>
          </w:p>
        </w:tc>
      </w:tr>
    </w:tbl>
    <w:p w14:paraId="23A61919" w14:textId="77777777" w:rsidR="00B50455" w:rsidRPr="00490300" w:rsidRDefault="00B50455"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27113D2C" w14:textId="77777777" w:rsidTr="00BA704E">
        <w:tc>
          <w:tcPr>
            <w:tcW w:w="9322" w:type="dxa"/>
          </w:tcPr>
          <w:p w14:paraId="361D8F5A" w14:textId="77777777" w:rsidR="00B50455" w:rsidRPr="00490300" w:rsidRDefault="00B50455" w:rsidP="007C4976">
            <w:pPr>
              <w:spacing w:after="120"/>
              <w:ind w:right="-1136"/>
              <w:rPr>
                <w:rFonts w:cs="Arial"/>
                <w:b/>
                <w:sz w:val="22"/>
                <w:szCs w:val="22"/>
              </w:rPr>
            </w:pPr>
            <w:r w:rsidRPr="00490300">
              <w:rPr>
                <w:rFonts w:cs="Arial"/>
                <w:b/>
                <w:sz w:val="22"/>
                <w:szCs w:val="22"/>
              </w:rPr>
              <w:t>I.4 Organisation of project based learning</w:t>
            </w:r>
          </w:p>
        </w:tc>
      </w:tr>
      <w:tr w:rsidR="00B50455" w:rsidRPr="00490300" w14:paraId="3BE452A0" w14:textId="77777777" w:rsidTr="00BA704E">
        <w:tc>
          <w:tcPr>
            <w:tcW w:w="9322" w:type="dxa"/>
          </w:tcPr>
          <w:p w14:paraId="5B6493C7" w14:textId="77777777" w:rsidR="00B50455" w:rsidRPr="00490300" w:rsidRDefault="00B50455" w:rsidP="00BA704E">
            <w:pPr>
              <w:spacing w:after="120"/>
              <w:rPr>
                <w:rFonts w:cs="Arial"/>
                <w:sz w:val="22"/>
                <w:szCs w:val="22"/>
              </w:rPr>
            </w:pPr>
          </w:p>
          <w:p w14:paraId="3C862E7B" w14:textId="77777777" w:rsidR="00B50455" w:rsidRPr="00490300" w:rsidRDefault="00B50455" w:rsidP="00BA704E">
            <w:pPr>
              <w:pStyle w:val="Listenabsatz"/>
              <w:numPr>
                <w:ilvl w:val="0"/>
                <w:numId w:val="17"/>
              </w:numPr>
              <w:spacing w:after="120"/>
              <w:ind w:left="425" w:hanging="357"/>
              <w:contextualSpacing w:val="0"/>
              <w:rPr>
                <w:rFonts w:cs="Arial"/>
                <w:sz w:val="22"/>
                <w:szCs w:val="22"/>
              </w:rPr>
            </w:pPr>
            <w:r w:rsidRPr="00490300">
              <w:rPr>
                <w:rFonts w:cs="Arial"/>
                <w:i/>
                <w:sz w:val="22"/>
                <w:szCs w:val="22"/>
              </w:rPr>
              <w:t>Teacher facilitation, student facilitation, autonomous learning, student-centred learning, process organisation, process facilitation, project-based learning, project day, project week</w:t>
            </w:r>
          </w:p>
          <w:p w14:paraId="02B201D3" w14:textId="77777777" w:rsidR="00B50455" w:rsidRPr="00490300" w:rsidRDefault="00B50455" w:rsidP="00BA704E">
            <w:pPr>
              <w:pStyle w:val="Listenabsatz"/>
              <w:numPr>
                <w:ilvl w:val="0"/>
                <w:numId w:val="17"/>
              </w:numPr>
              <w:spacing w:after="120"/>
              <w:ind w:left="425" w:hanging="357"/>
              <w:contextualSpacing w:val="0"/>
              <w:rPr>
                <w:rFonts w:cs="Arial"/>
                <w:sz w:val="22"/>
                <w:szCs w:val="22"/>
              </w:rPr>
            </w:pPr>
            <w:r w:rsidRPr="00490300">
              <w:rPr>
                <w:rFonts w:cs="Arial"/>
                <w:i/>
                <w:sz w:val="22"/>
                <w:szCs w:val="22"/>
              </w:rPr>
              <w:t xml:space="preserve">Hands-on method, inquiry-based group work, collaboration, creation of artefacts/ performances/ presentations, </w:t>
            </w:r>
          </w:p>
          <w:p w14:paraId="01FCA6AA" w14:textId="77777777" w:rsidR="00B50455" w:rsidRPr="00490300" w:rsidRDefault="00B50455" w:rsidP="00BA704E">
            <w:pPr>
              <w:pStyle w:val="Listenabsatz"/>
              <w:numPr>
                <w:ilvl w:val="0"/>
                <w:numId w:val="17"/>
              </w:numPr>
              <w:spacing w:after="120"/>
              <w:ind w:left="425" w:hanging="357"/>
              <w:contextualSpacing w:val="0"/>
              <w:rPr>
                <w:rFonts w:cs="Arial"/>
                <w:sz w:val="22"/>
                <w:szCs w:val="22"/>
              </w:rPr>
            </w:pPr>
            <w:r w:rsidRPr="00490300">
              <w:rPr>
                <w:rFonts w:cs="Arial"/>
                <w:i/>
                <w:sz w:val="22"/>
                <w:szCs w:val="22"/>
              </w:rPr>
              <w:t>Interdisciplinary/ multidisciplinary activities, long-term learning activities, student-organised activities, learning-by-doing</w:t>
            </w:r>
          </w:p>
          <w:p w14:paraId="54928546" w14:textId="77777777" w:rsidR="00B50455" w:rsidRPr="00490300" w:rsidRDefault="00B50455" w:rsidP="00BA704E">
            <w:pPr>
              <w:pStyle w:val="Listenabsatz"/>
              <w:numPr>
                <w:ilvl w:val="0"/>
                <w:numId w:val="17"/>
              </w:numPr>
              <w:spacing w:after="120"/>
              <w:ind w:left="425" w:hanging="357"/>
              <w:contextualSpacing w:val="0"/>
              <w:rPr>
                <w:rFonts w:cs="Arial"/>
                <w:sz w:val="22"/>
                <w:szCs w:val="22"/>
              </w:rPr>
            </w:pPr>
            <w:r w:rsidRPr="00490300">
              <w:rPr>
                <w:rFonts w:cs="Arial"/>
                <w:i/>
                <w:sz w:val="22"/>
                <w:szCs w:val="22"/>
              </w:rPr>
              <w:t>Team work, social skills, communication skills, critical thinking skills, interpersonal skills, management skills, decision-making skills, student responsibility</w:t>
            </w:r>
          </w:p>
          <w:p w14:paraId="140FC424" w14:textId="77777777" w:rsidR="00B50455" w:rsidRPr="00490300" w:rsidRDefault="00B50455" w:rsidP="007C4976">
            <w:pPr>
              <w:spacing w:after="120"/>
              <w:ind w:right="-1136"/>
              <w:rPr>
                <w:rFonts w:cs="Arial"/>
                <w:b/>
                <w:sz w:val="22"/>
                <w:szCs w:val="22"/>
              </w:rPr>
            </w:pPr>
          </w:p>
        </w:tc>
      </w:tr>
    </w:tbl>
    <w:p w14:paraId="41428AC8" w14:textId="77777777" w:rsidR="00B50455" w:rsidRDefault="00B50455" w:rsidP="007C4976">
      <w:pPr>
        <w:spacing w:after="120"/>
        <w:ind w:right="-1136"/>
        <w:rPr>
          <w:rFonts w:cs="Arial"/>
          <w:sz w:val="22"/>
          <w:szCs w:val="22"/>
        </w:rPr>
      </w:pPr>
    </w:p>
    <w:p w14:paraId="6C81B044" w14:textId="77777777" w:rsidR="00144B06" w:rsidRDefault="00144B06" w:rsidP="007C4976">
      <w:pPr>
        <w:spacing w:after="120"/>
        <w:ind w:right="-1136"/>
        <w:rPr>
          <w:rFonts w:cs="Arial"/>
          <w:sz w:val="22"/>
          <w:szCs w:val="22"/>
        </w:rPr>
      </w:pPr>
    </w:p>
    <w:p w14:paraId="4653FF7D" w14:textId="77777777" w:rsidR="00144B06" w:rsidRDefault="00144B06" w:rsidP="007C4976">
      <w:pPr>
        <w:spacing w:after="120"/>
        <w:ind w:right="-1136"/>
        <w:rPr>
          <w:rFonts w:cs="Arial"/>
          <w:sz w:val="22"/>
          <w:szCs w:val="22"/>
        </w:rPr>
      </w:pPr>
    </w:p>
    <w:p w14:paraId="1F7D2FB6" w14:textId="77777777" w:rsidR="00144B06" w:rsidRPr="00490300" w:rsidRDefault="00144B06"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29A10ACD" w14:textId="77777777" w:rsidTr="00BA704E">
        <w:tc>
          <w:tcPr>
            <w:tcW w:w="9322" w:type="dxa"/>
          </w:tcPr>
          <w:p w14:paraId="30D2FF83" w14:textId="77777777" w:rsidR="00B50455" w:rsidRPr="00490300" w:rsidRDefault="00B50455" w:rsidP="007C4976">
            <w:pPr>
              <w:spacing w:after="120"/>
              <w:ind w:right="-1136"/>
              <w:rPr>
                <w:rFonts w:cs="Arial"/>
                <w:b/>
                <w:sz w:val="22"/>
                <w:szCs w:val="22"/>
              </w:rPr>
            </w:pPr>
            <w:r w:rsidRPr="00490300">
              <w:rPr>
                <w:rFonts w:cs="Arial"/>
                <w:b/>
                <w:sz w:val="22"/>
                <w:szCs w:val="22"/>
              </w:rPr>
              <w:t xml:space="preserve">I.5 </w:t>
            </w:r>
            <w:proofErr w:type="spellStart"/>
            <w:r w:rsidRPr="00490300">
              <w:rPr>
                <w:rFonts w:cs="Arial"/>
                <w:b/>
                <w:bCs/>
                <w:color w:val="000000"/>
                <w:sz w:val="22"/>
                <w:szCs w:val="22"/>
                <w:lang w:val="de-DE"/>
              </w:rPr>
              <w:t>Reflecting</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approaches</w:t>
            </w:r>
            <w:proofErr w:type="spellEnd"/>
          </w:p>
        </w:tc>
      </w:tr>
      <w:tr w:rsidR="00B50455" w:rsidRPr="00490300" w14:paraId="3DFF2F18" w14:textId="77777777" w:rsidTr="00BA704E">
        <w:tc>
          <w:tcPr>
            <w:tcW w:w="9322" w:type="dxa"/>
          </w:tcPr>
          <w:p w14:paraId="22281585" w14:textId="77777777" w:rsidR="00B50455" w:rsidRPr="00490300" w:rsidRDefault="00B50455" w:rsidP="00BA704E">
            <w:pPr>
              <w:spacing w:after="120"/>
              <w:rPr>
                <w:rFonts w:cs="Arial"/>
                <w:sz w:val="22"/>
                <w:szCs w:val="22"/>
              </w:rPr>
            </w:pPr>
          </w:p>
          <w:p w14:paraId="76CE47E2" w14:textId="77777777" w:rsidR="00B50455" w:rsidRPr="00490300" w:rsidRDefault="00B50455" w:rsidP="00BA704E">
            <w:pPr>
              <w:pStyle w:val="Listenabsatz"/>
              <w:numPr>
                <w:ilvl w:val="0"/>
                <w:numId w:val="17"/>
              </w:numPr>
              <w:spacing w:after="120"/>
              <w:ind w:left="425" w:hanging="357"/>
              <w:contextualSpacing w:val="0"/>
              <w:rPr>
                <w:rFonts w:cs="Arial"/>
                <w:sz w:val="22"/>
                <w:szCs w:val="22"/>
              </w:rPr>
            </w:pPr>
            <w:r w:rsidRPr="00490300">
              <w:rPr>
                <w:rFonts w:cs="Arial"/>
                <w:i/>
                <w:sz w:val="22"/>
                <w:szCs w:val="22"/>
              </w:rPr>
              <w:t>Biographic experience, individual learning history, review of education experience, describing school experience (motivation, successes, fears, constraints)</w:t>
            </w:r>
          </w:p>
          <w:p w14:paraId="62A8AE9F" w14:textId="77777777" w:rsidR="00B50455" w:rsidRPr="00490300" w:rsidRDefault="00B50455" w:rsidP="00BA704E">
            <w:pPr>
              <w:pStyle w:val="Listenabsatz"/>
              <w:numPr>
                <w:ilvl w:val="0"/>
                <w:numId w:val="17"/>
              </w:numPr>
              <w:spacing w:after="120"/>
              <w:ind w:left="425" w:hanging="357"/>
              <w:contextualSpacing w:val="0"/>
              <w:rPr>
                <w:rFonts w:cs="Arial"/>
                <w:sz w:val="22"/>
                <w:szCs w:val="22"/>
              </w:rPr>
            </w:pPr>
            <w:r w:rsidRPr="00490300">
              <w:rPr>
                <w:rFonts w:cs="Arial"/>
                <w:i/>
                <w:sz w:val="22"/>
                <w:szCs w:val="22"/>
              </w:rPr>
              <w:t>Relation of learning experience with present, individual learning processes and situations formed by learning biography, reflection individual norms and normality</w:t>
            </w:r>
          </w:p>
          <w:p w14:paraId="7C3FFDF9" w14:textId="77777777" w:rsidR="00B50455" w:rsidRPr="00490300" w:rsidRDefault="00B50455" w:rsidP="007C4976">
            <w:pPr>
              <w:spacing w:after="120"/>
              <w:ind w:right="-1136"/>
              <w:rPr>
                <w:rFonts w:cs="Arial"/>
                <w:sz w:val="22"/>
                <w:szCs w:val="22"/>
              </w:rPr>
            </w:pPr>
          </w:p>
        </w:tc>
      </w:tr>
    </w:tbl>
    <w:p w14:paraId="01BE8C75" w14:textId="77777777" w:rsidR="00B50455" w:rsidRPr="00490300" w:rsidRDefault="00B50455"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6F050B18" w14:textId="77777777" w:rsidTr="00BA704E">
        <w:tc>
          <w:tcPr>
            <w:tcW w:w="9322" w:type="dxa"/>
          </w:tcPr>
          <w:p w14:paraId="061F04BA" w14:textId="77777777" w:rsidR="00B50455" w:rsidRPr="00490300" w:rsidRDefault="00B50455" w:rsidP="007C4976">
            <w:pPr>
              <w:spacing w:after="120"/>
              <w:ind w:right="-1136"/>
              <w:rPr>
                <w:rFonts w:cs="Arial"/>
                <w:b/>
                <w:sz w:val="22"/>
                <w:szCs w:val="22"/>
              </w:rPr>
            </w:pPr>
            <w:r w:rsidRPr="00490300">
              <w:rPr>
                <w:rFonts w:cs="Arial"/>
                <w:b/>
                <w:sz w:val="22"/>
                <w:szCs w:val="22"/>
              </w:rPr>
              <w:lastRenderedPageBreak/>
              <w:t xml:space="preserve">I.6 </w:t>
            </w:r>
            <w:proofErr w:type="spellStart"/>
            <w:r w:rsidRPr="00490300">
              <w:rPr>
                <w:rFonts w:cs="Arial"/>
                <w:b/>
                <w:bCs/>
                <w:color w:val="000000"/>
                <w:sz w:val="22"/>
                <w:szCs w:val="22"/>
                <w:lang w:val="de-DE"/>
              </w:rPr>
              <w:t>Context</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phenomenon</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orientation</w:t>
            </w:r>
            <w:proofErr w:type="spellEnd"/>
          </w:p>
        </w:tc>
      </w:tr>
      <w:tr w:rsidR="00B50455" w:rsidRPr="00490300" w14:paraId="32EDCF0F" w14:textId="77777777" w:rsidTr="00BA704E">
        <w:tc>
          <w:tcPr>
            <w:tcW w:w="9322" w:type="dxa"/>
          </w:tcPr>
          <w:p w14:paraId="2F87790B" w14:textId="77777777" w:rsidR="00B50455" w:rsidRPr="00490300" w:rsidRDefault="00B50455" w:rsidP="00BA704E">
            <w:pPr>
              <w:spacing w:after="120"/>
              <w:rPr>
                <w:rFonts w:cs="Arial"/>
                <w:sz w:val="22"/>
                <w:szCs w:val="22"/>
              </w:rPr>
            </w:pPr>
          </w:p>
          <w:p w14:paraId="7B3B63C0" w14:textId="77777777" w:rsidR="00B50455" w:rsidRPr="00490300" w:rsidRDefault="00B50455" w:rsidP="00BA704E">
            <w:pPr>
              <w:pStyle w:val="Listenabsatz"/>
              <w:numPr>
                <w:ilvl w:val="0"/>
                <w:numId w:val="17"/>
              </w:numPr>
              <w:spacing w:after="120"/>
              <w:ind w:left="425" w:hanging="357"/>
              <w:contextualSpacing w:val="0"/>
              <w:rPr>
                <w:rFonts w:cs="Arial"/>
                <w:sz w:val="22"/>
                <w:szCs w:val="22"/>
              </w:rPr>
            </w:pPr>
            <w:r w:rsidRPr="00490300">
              <w:rPr>
                <w:rFonts w:cs="Arial"/>
                <w:i/>
                <w:sz w:val="22"/>
                <w:szCs w:val="22"/>
              </w:rPr>
              <w:t>Natural, technical and social phenomena, complexity of phenomena in classrooms/ teaching/ learning/ social interaction, pedagogical problem understanding</w:t>
            </w:r>
          </w:p>
          <w:p w14:paraId="306EA4E7" w14:textId="77777777" w:rsidR="00B50455" w:rsidRPr="00490300" w:rsidRDefault="00B50455" w:rsidP="00BA704E">
            <w:pPr>
              <w:pStyle w:val="Listenabsatz"/>
              <w:numPr>
                <w:ilvl w:val="0"/>
                <w:numId w:val="17"/>
              </w:numPr>
              <w:spacing w:after="120"/>
              <w:ind w:left="425" w:hanging="357"/>
              <w:contextualSpacing w:val="0"/>
              <w:rPr>
                <w:rFonts w:cs="Arial"/>
                <w:sz w:val="22"/>
                <w:szCs w:val="22"/>
              </w:rPr>
            </w:pPr>
            <w:r w:rsidRPr="00490300">
              <w:rPr>
                <w:rFonts w:cs="Arial"/>
                <w:i/>
                <w:sz w:val="22"/>
                <w:szCs w:val="22"/>
              </w:rPr>
              <w:t>Analysis of teaching/ learning situations, classroom phenomena, critical situations, interaction/ communication phenomena</w:t>
            </w:r>
          </w:p>
          <w:p w14:paraId="1FB8F7FA" w14:textId="77777777" w:rsidR="00B50455" w:rsidRPr="00490300" w:rsidRDefault="00B50455" w:rsidP="00BA704E">
            <w:pPr>
              <w:pStyle w:val="Listenabsatz"/>
              <w:numPr>
                <w:ilvl w:val="0"/>
                <w:numId w:val="17"/>
              </w:numPr>
              <w:spacing w:after="120"/>
              <w:ind w:left="425" w:hanging="357"/>
              <w:contextualSpacing w:val="0"/>
              <w:rPr>
                <w:rFonts w:cs="Arial"/>
                <w:sz w:val="22"/>
                <w:szCs w:val="22"/>
              </w:rPr>
            </w:pPr>
            <w:r w:rsidRPr="00490300">
              <w:rPr>
                <w:rFonts w:cs="Arial"/>
                <w:i/>
                <w:sz w:val="22"/>
                <w:szCs w:val="22"/>
              </w:rPr>
              <w:t>Analysis of subject-related situations of teaching/ learning</w:t>
            </w:r>
          </w:p>
          <w:p w14:paraId="160E054B" w14:textId="77777777" w:rsidR="00B50455" w:rsidRPr="00490300" w:rsidRDefault="00B50455" w:rsidP="007C4976">
            <w:pPr>
              <w:spacing w:after="120"/>
              <w:ind w:right="-1136"/>
              <w:rPr>
                <w:rFonts w:cs="Arial"/>
                <w:sz w:val="22"/>
                <w:szCs w:val="22"/>
              </w:rPr>
            </w:pPr>
          </w:p>
        </w:tc>
      </w:tr>
    </w:tbl>
    <w:p w14:paraId="682D50DB" w14:textId="77777777" w:rsidR="00B50455" w:rsidRPr="00490300" w:rsidRDefault="00B50455"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36B5504F" w14:textId="77777777" w:rsidTr="00BA704E">
        <w:tc>
          <w:tcPr>
            <w:tcW w:w="9322" w:type="dxa"/>
          </w:tcPr>
          <w:p w14:paraId="2D83DCAB" w14:textId="77777777" w:rsidR="00B50455" w:rsidRPr="00490300" w:rsidRDefault="00B50455" w:rsidP="007C4976">
            <w:pPr>
              <w:spacing w:after="120"/>
              <w:ind w:right="-1136"/>
              <w:rPr>
                <w:rFonts w:cs="Arial"/>
                <w:b/>
                <w:sz w:val="22"/>
                <w:szCs w:val="22"/>
              </w:rPr>
            </w:pPr>
            <w:r w:rsidRPr="00490300">
              <w:rPr>
                <w:rFonts w:cs="Arial"/>
                <w:b/>
                <w:sz w:val="22"/>
                <w:szCs w:val="22"/>
              </w:rPr>
              <w:t>I.7 Writing skills</w:t>
            </w:r>
          </w:p>
        </w:tc>
      </w:tr>
      <w:tr w:rsidR="00B50455" w:rsidRPr="00490300" w14:paraId="4B6FE702" w14:textId="77777777" w:rsidTr="00BA704E">
        <w:tc>
          <w:tcPr>
            <w:tcW w:w="9322" w:type="dxa"/>
          </w:tcPr>
          <w:p w14:paraId="64D6A56A" w14:textId="77777777" w:rsidR="00B50455" w:rsidRPr="00490300" w:rsidRDefault="00B50455" w:rsidP="00BA704E">
            <w:pPr>
              <w:spacing w:after="120"/>
              <w:rPr>
                <w:rFonts w:cs="Arial"/>
                <w:sz w:val="22"/>
                <w:szCs w:val="22"/>
              </w:rPr>
            </w:pPr>
          </w:p>
          <w:p w14:paraId="1994AEA0" w14:textId="77777777" w:rsidR="00B50455" w:rsidRPr="00490300" w:rsidRDefault="00B50455" w:rsidP="00BA704E">
            <w:pPr>
              <w:numPr>
                <w:ilvl w:val="0"/>
                <w:numId w:val="17"/>
              </w:numPr>
              <w:spacing w:after="120"/>
              <w:rPr>
                <w:rFonts w:cs="Arial"/>
                <w:i/>
                <w:color w:val="000000"/>
                <w:sz w:val="22"/>
                <w:szCs w:val="22"/>
              </w:rPr>
            </w:pPr>
            <w:r w:rsidRPr="00490300">
              <w:rPr>
                <w:rFonts w:cs="Arial"/>
                <w:i/>
                <w:color w:val="000000"/>
                <w:sz w:val="22"/>
                <w:szCs w:val="22"/>
              </w:rPr>
              <w:t>Reading comprehension, analytical skills, active reading</w:t>
            </w:r>
          </w:p>
          <w:p w14:paraId="77FBDECD" w14:textId="77777777" w:rsidR="00B50455" w:rsidRPr="00490300" w:rsidRDefault="00B50455" w:rsidP="00BA704E">
            <w:pPr>
              <w:numPr>
                <w:ilvl w:val="0"/>
                <w:numId w:val="17"/>
              </w:numPr>
              <w:spacing w:after="120"/>
              <w:rPr>
                <w:rFonts w:cs="Arial"/>
                <w:i/>
                <w:color w:val="000000"/>
                <w:sz w:val="22"/>
                <w:szCs w:val="22"/>
              </w:rPr>
            </w:pPr>
            <w:r w:rsidRPr="00490300">
              <w:rPr>
                <w:rFonts w:cs="Arial"/>
                <w:i/>
                <w:color w:val="000000"/>
                <w:sz w:val="22"/>
                <w:szCs w:val="22"/>
              </w:rPr>
              <w:t>Writing mechanics, grammar, sentence structure, spelling, phrasing, paraphrasing</w:t>
            </w:r>
          </w:p>
          <w:p w14:paraId="149F64E6" w14:textId="77777777" w:rsidR="00B50455" w:rsidRPr="00490300" w:rsidRDefault="00B50455" w:rsidP="00BA704E">
            <w:pPr>
              <w:numPr>
                <w:ilvl w:val="0"/>
                <w:numId w:val="17"/>
              </w:numPr>
              <w:spacing w:after="120"/>
              <w:rPr>
                <w:rFonts w:cs="Arial"/>
                <w:i/>
                <w:color w:val="000000"/>
                <w:sz w:val="22"/>
                <w:szCs w:val="22"/>
              </w:rPr>
            </w:pPr>
            <w:r w:rsidRPr="00490300">
              <w:rPr>
                <w:rFonts w:cs="Arial"/>
                <w:i/>
                <w:color w:val="000000"/>
                <w:sz w:val="22"/>
                <w:szCs w:val="22"/>
              </w:rPr>
              <w:t>Selection of topic/ subject, writing strategy, constructing reasoned and demonstrable arguments</w:t>
            </w:r>
          </w:p>
          <w:p w14:paraId="41EE79EF" w14:textId="77777777" w:rsidR="00B50455" w:rsidRPr="00490300" w:rsidRDefault="00B50455" w:rsidP="00BA704E">
            <w:pPr>
              <w:numPr>
                <w:ilvl w:val="0"/>
                <w:numId w:val="17"/>
              </w:numPr>
              <w:spacing w:after="120"/>
              <w:rPr>
                <w:rFonts w:cs="Arial"/>
                <w:i/>
                <w:color w:val="000000"/>
                <w:sz w:val="22"/>
                <w:szCs w:val="22"/>
              </w:rPr>
            </w:pPr>
            <w:r w:rsidRPr="00490300">
              <w:rPr>
                <w:rFonts w:cs="Arial"/>
                <w:i/>
                <w:color w:val="000000"/>
                <w:sz w:val="22"/>
                <w:szCs w:val="22"/>
              </w:rPr>
              <w:t>Choosing appropriate format/ structure, text genre, essay writing, critical reflection, editing, proofreading, note taking</w:t>
            </w:r>
          </w:p>
          <w:p w14:paraId="74C8B05F" w14:textId="77777777" w:rsidR="00B50455" w:rsidRPr="00490300" w:rsidRDefault="00B50455" w:rsidP="00BA704E">
            <w:pPr>
              <w:pStyle w:val="Listenabsatz"/>
              <w:numPr>
                <w:ilvl w:val="0"/>
                <w:numId w:val="17"/>
              </w:numPr>
              <w:spacing w:after="120"/>
              <w:contextualSpacing w:val="0"/>
              <w:rPr>
                <w:rFonts w:cs="Arial"/>
                <w:i/>
                <w:sz w:val="22"/>
                <w:szCs w:val="22"/>
              </w:rPr>
            </w:pPr>
            <w:r w:rsidRPr="00490300">
              <w:rPr>
                <w:rFonts w:cs="Arial"/>
                <w:i/>
                <w:color w:val="000000"/>
                <w:sz w:val="22"/>
                <w:szCs w:val="22"/>
              </w:rPr>
              <w:t>Communicating ideas clearly and concisely, organizing ideas effectively, effectively presenting evidence</w:t>
            </w:r>
          </w:p>
          <w:p w14:paraId="52231197" w14:textId="77777777" w:rsidR="00B50455" w:rsidRPr="00490300" w:rsidRDefault="00B50455" w:rsidP="00BA704E">
            <w:pPr>
              <w:pStyle w:val="Listenabsatz"/>
              <w:numPr>
                <w:ilvl w:val="0"/>
                <w:numId w:val="17"/>
              </w:numPr>
              <w:spacing w:after="120"/>
              <w:contextualSpacing w:val="0"/>
              <w:rPr>
                <w:rFonts w:cs="Arial"/>
                <w:i/>
                <w:sz w:val="22"/>
                <w:szCs w:val="22"/>
              </w:rPr>
            </w:pPr>
            <w:r w:rsidRPr="00490300">
              <w:rPr>
                <w:rFonts w:cs="Arial"/>
                <w:i/>
                <w:color w:val="000000"/>
                <w:sz w:val="22"/>
                <w:szCs w:val="22"/>
              </w:rPr>
              <w:t>Using sources appropriately, referencing</w:t>
            </w:r>
          </w:p>
          <w:p w14:paraId="2666A90C" w14:textId="77777777" w:rsidR="00B50455" w:rsidRPr="00490300" w:rsidRDefault="00B50455" w:rsidP="007C4976">
            <w:pPr>
              <w:spacing w:after="120"/>
              <w:ind w:right="-1136"/>
              <w:rPr>
                <w:rFonts w:cs="Arial"/>
                <w:sz w:val="22"/>
                <w:szCs w:val="22"/>
              </w:rPr>
            </w:pPr>
          </w:p>
        </w:tc>
      </w:tr>
    </w:tbl>
    <w:p w14:paraId="393D0C6D" w14:textId="77777777" w:rsidR="0093029E" w:rsidRPr="00490300" w:rsidRDefault="0093029E"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5036059F" w14:textId="77777777" w:rsidTr="00BA704E">
        <w:tc>
          <w:tcPr>
            <w:tcW w:w="9322" w:type="dxa"/>
          </w:tcPr>
          <w:p w14:paraId="73098B68" w14:textId="77777777" w:rsidR="00B50455" w:rsidRPr="00490300" w:rsidRDefault="00B50455" w:rsidP="007C4976">
            <w:pPr>
              <w:spacing w:after="120"/>
              <w:ind w:right="-1136"/>
              <w:rPr>
                <w:rFonts w:cs="Arial"/>
                <w:b/>
                <w:sz w:val="22"/>
                <w:szCs w:val="22"/>
              </w:rPr>
            </w:pPr>
            <w:r w:rsidRPr="00490300">
              <w:rPr>
                <w:rFonts w:cs="Arial"/>
                <w:b/>
                <w:sz w:val="22"/>
                <w:szCs w:val="22"/>
              </w:rPr>
              <w:t>I.8 Group working</w:t>
            </w:r>
          </w:p>
        </w:tc>
      </w:tr>
      <w:tr w:rsidR="00B50455" w:rsidRPr="00490300" w14:paraId="2A427B01" w14:textId="77777777" w:rsidTr="00BA704E">
        <w:tc>
          <w:tcPr>
            <w:tcW w:w="9322" w:type="dxa"/>
          </w:tcPr>
          <w:p w14:paraId="438293E1" w14:textId="77777777" w:rsidR="00B50455" w:rsidRPr="00490300" w:rsidRDefault="00B50455" w:rsidP="00BA704E">
            <w:pPr>
              <w:spacing w:after="120"/>
              <w:ind w:right="34"/>
              <w:rPr>
                <w:rFonts w:cs="Arial"/>
                <w:sz w:val="22"/>
                <w:szCs w:val="22"/>
              </w:rPr>
            </w:pPr>
          </w:p>
          <w:p w14:paraId="037006E5" w14:textId="77777777" w:rsidR="00B50455" w:rsidRPr="00490300" w:rsidRDefault="00B50455" w:rsidP="00BA704E">
            <w:pPr>
              <w:pStyle w:val="Listenabsatz"/>
              <w:numPr>
                <w:ilvl w:val="0"/>
                <w:numId w:val="18"/>
              </w:numPr>
              <w:spacing w:after="120"/>
              <w:ind w:right="34"/>
              <w:contextualSpacing w:val="0"/>
              <w:rPr>
                <w:rFonts w:cs="Arial"/>
                <w:i/>
                <w:color w:val="000000"/>
                <w:sz w:val="22"/>
                <w:szCs w:val="22"/>
              </w:rPr>
            </w:pPr>
            <w:r w:rsidRPr="00490300">
              <w:rPr>
                <w:rFonts w:cs="Arial"/>
                <w:i/>
                <w:color w:val="000000"/>
                <w:sz w:val="22"/>
                <w:szCs w:val="22"/>
              </w:rPr>
              <w:t>Group size, group organisation, group instruction, group selection, group work planning, group work preparation, group presentation, group facilitation, group results, group dynamics, group learning</w:t>
            </w:r>
          </w:p>
          <w:p w14:paraId="7BC51EBC" w14:textId="77777777" w:rsidR="00B50455" w:rsidRPr="00490300" w:rsidRDefault="00B50455" w:rsidP="00BA704E">
            <w:pPr>
              <w:pStyle w:val="Listenabsatz"/>
              <w:numPr>
                <w:ilvl w:val="0"/>
                <w:numId w:val="18"/>
              </w:numPr>
              <w:spacing w:after="120"/>
              <w:ind w:right="34"/>
              <w:contextualSpacing w:val="0"/>
              <w:rPr>
                <w:rFonts w:cs="Arial"/>
                <w:i/>
                <w:color w:val="000000"/>
                <w:sz w:val="22"/>
                <w:szCs w:val="22"/>
              </w:rPr>
            </w:pPr>
            <w:r w:rsidRPr="00490300">
              <w:rPr>
                <w:rFonts w:cs="Arial"/>
                <w:i/>
                <w:color w:val="000000"/>
                <w:sz w:val="22"/>
                <w:szCs w:val="22"/>
              </w:rPr>
              <w:t>Learning groups, cooperative group learning, competitive group, complementary group work, buzz group, fish bowl, task force, discussion group</w:t>
            </w:r>
          </w:p>
          <w:p w14:paraId="5438FE31" w14:textId="77777777" w:rsidR="00B50455" w:rsidRPr="00490300" w:rsidRDefault="00B50455" w:rsidP="00BA704E">
            <w:pPr>
              <w:pStyle w:val="Listenabsatz"/>
              <w:numPr>
                <w:ilvl w:val="0"/>
                <w:numId w:val="18"/>
              </w:numPr>
              <w:spacing w:after="120"/>
              <w:ind w:right="34"/>
              <w:contextualSpacing w:val="0"/>
              <w:rPr>
                <w:rFonts w:cs="Arial"/>
                <w:i/>
                <w:color w:val="000000"/>
                <w:sz w:val="22"/>
                <w:szCs w:val="22"/>
              </w:rPr>
            </w:pPr>
            <w:r w:rsidRPr="00490300">
              <w:rPr>
                <w:rFonts w:cs="Arial"/>
                <w:i/>
                <w:color w:val="000000"/>
                <w:sz w:val="22"/>
                <w:szCs w:val="22"/>
              </w:rPr>
              <w:t>Forming, storming, norming, performing, informing</w:t>
            </w:r>
          </w:p>
          <w:p w14:paraId="297C8D39" w14:textId="77777777" w:rsidR="00B50455" w:rsidRPr="00490300" w:rsidRDefault="00B50455" w:rsidP="007C4976">
            <w:pPr>
              <w:spacing w:after="120"/>
              <w:ind w:right="-1136"/>
              <w:rPr>
                <w:rFonts w:cs="Arial"/>
                <w:sz w:val="22"/>
                <w:szCs w:val="22"/>
              </w:rPr>
            </w:pPr>
          </w:p>
        </w:tc>
      </w:tr>
    </w:tbl>
    <w:p w14:paraId="1DEE72C9" w14:textId="77777777" w:rsidR="008F30A7" w:rsidRPr="00490300" w:rsidRDefault="008F30A7" w:rsidP="007C4976">
      <w:pPr>
        <w:spacing w:after="120"/>
        <w:ind w:right="-1136"/>
        <w:rPr>
          <w:rFonts w:cs="Arial"/>
          <w:sz w:val="22"/>
          <w:szCs w:val="22"/>
        </w:rPr>
      </w:pPr>
      <w:bookmarkStart w:id="0" w:name="_GoBack"/>
      <w:bookmarkEnd w:id="0"/>
    </w:p>
    <w:tbl>
      <w:tblPr>
        <w:tblStyle w:val="Tabellenraster"/>
        <w:tblW w:w="9322" w:type="dxa"/>
        <w:tblLook w:val="04A0" w:firstRow="1" w:lastRow="0" w:firstColumn="1" w:lastColumn="0" w:noHBand="0" w:noVBand="1"/>
      </w:tblPr>
      <w:tblGrid>
        <w:gridCol w:w="9322"/>
      </w:tblGrid>
      <w:tr w:rsidR="00B50455" w:rsidRPr="00490300" w14:paraId="2E8741DC" w14:textId="77777777" w:rsidTr="00BA704E">
        <w:tc>
          <w:tcPr>
            <w:tcW w:w="9322" w:type="dxa"/>
          </w:tcPr>
          <w:p w14:paraId="6519EC33" w14:textId="77777777" w:rsidR="00B50455" w:rsidRPr="00490300" w:rsidRDefault="00B50455" w:rsidP="007C4976">
            <w:pPr>
              <w:spacing w:after="120"/>
              <w:ind w:right="-1136"/>
              <w:rPr>
                <w:rFonts w:cs="Arial"/>
                <w:b/>
                <w:sz w:val="22"/>
                <w:szCs w:val="22"/>
              </w:rPr>
            </w:pPr>
            <w:r w:rsidRPr="00490300">
              <w:rPr>
                <w:rFonts w:cs="Arial"/>
                <w:b/>
                <w:sz w:val="22"/>
                <w:szCs w:val="22"/>
              </w:rPr>
              <w:lastRenderedPageBreak/>
              <w:t>I.9 Methods of reality reproduction</w:t>
            </w:r>
          </w:p>
        </w:tc>
      </w:tr>
      <w:tr w:rsidR="00B50455" w:rsidRPr="00490300" w14:paraId="114028AD" w14:textId="77777777" w:rsidTr="00BA704E">
        <w:tc>
          <w:tcPr>
            <w:tcW w:w="9322" w:type="dxa"/>
          </w:tcPr>
          <w:p w14:paraId="15F66CE4" w14:textId="77777777" w:rsidR="00B50455" w:rsidRPr="00490300" w:rsidRDefault="00B50455" w:rsidP="00BA704E">
            <w:pPr>
              <w:spacing w:after="120"/>
              <w:ind w:right="34"/>
              <w:rPr>
                <w:rFonts w:cs="Arial"/>
                <w:sz w:val="22"/>
                <w:szCs w:val="22"/>
              </w:rPr>
            </w:pPr>
          </w:p>
          <w:p w14:paraId="29BC23BF" w14:textId="77777777" w:rsidR="00B50455" w:rsidRPr="00490300" w:rsidRDefault="00B50455" w:rsidP="00BA704E">
            <w:pPr>
              <w:pStyle w:val="Listenabsatz"/>
              <w:numPr>
                <w:ilvl w:val="0"/>
                <w:numId w:val="18"/>
              </w:numPr>
              <w:spacing w:after="120"/>
              <w:ind w:right="34"/>
              <w:contextualSpacing w:val="0"/>
              <w:rPr>
                <w:rFonts w:cs="Arial"/>
                <w:i/>
                <w:color w:val="000000"/>
                <w:sz w:val="22"/>
                <w:szCs w:val="22"/>
              </w:rPr>
            </w:pPr>
            <w:r w:rsidRPr="00490300">
              <w:rPr>
                <w:rFonts w:cs="Arial"/>
                <w:i/>
                <w:color w:val="000000"/>
                <w:sz w:val="22"/>
                <w:szCs w:val="22"/>
              </w:rPr>
              <w:t>Role play, simulation, experiment, map exercise, socio-drama, improvisation</w:t>
            </w:r>
          </w:p>
          <w:p w14:paraId="31B423B7" w14:textId="77777777" w:rsidR="00B50455" w:rsidRPr="00490300" w:rsidRDefault="00B50455" w:rsidP="00BA704E">
            <w:pPr>
              <w:pStyle w:val="Listenabsatz"/>
              <w:numPr>
                <w:ilvl w:val="0"/>
                <w:numId w:val="18"/>
              </w:numPr>
              <w:spacing w:after="120"/>
              <w:ind w:right="34"/>
              <w:contextualSpacing w:val="0"/>
              <w:rPr>
                <w:rFonts w:cs="Arial"/>
                <w:i/>
                <w:color w:val="000000"/>
                <w:sz w:val="22"/>
                <w:szCs w:val="22"/>
              </w:rPr>
            </w:pPr>
            <w:r w:rsidRPr="00490300">
              <w:rPr>
                <w:rFonts w:cs="Arial"/>
                <w:i/>
                <w:color w:val="000000"/>
                <w:sz w:val="22"/>
                <w:szCs w:val="22"/>
              </w:rPr>
              <w:t>Creating, fiction, staging, playing</w:t>
            </w:r>
          </w:p>
          <w:p w14:paraId="66CAE856" w14:textId="77777777" w:rsidR="00B50455" w:rsidRPr="00490300" w:rsidRDefault="00B50455" w:rsidP="007C4976">
            <w:pPr>
              <w:spacing w:after="120"/>
              <w:ind w:right="-1136"/>
              <w:rPr>
                <w:rFonts w:cs="Arial"/>
                <w:sz w:val="22"/>
                <w:szCs w:val="22"/>
              </w:rPr>
            </w:pPr>
          </w:p>
        </w:tc>
      </w:tr>
    </w:tbl>
    <w:p w14:paraId="65652ADE" w14:textId="77777777" w:rsidR="00B50455" w:rsidRPr="00490300" w:rsidRDefault="00B50455"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7B4D8D52" w14:textId="77777777" w:rsidTr="00BA704E">
        <w:tc>
          <w:tcPr>
            <w:tcW w:w="9322" w:type="dxa"/>
          </w:tcPr>
          <w:p w14:paraId="752A856D" w14:textId="77777777" w:rsidR="00B50455" w:rsidRPr="00490300" w:rsidRDefault="00B50455" w:rsidP="007C4976">
            <w:pPr>
              <w:spacing w:after="120"/>
              <w:ind w:right="-1136"/>
              <w:rPr>
                <w:rFonts w:cs="Arial"/>
                <w:b/>
                <w:sz w:val="22"/>
                <w:szCs w:val="22"/>
              </w:rPr>
            </w:pPr>
            <w:r w:rsidRPr="00490300">
              <w:rPr>
                <w:rFonts w:cs="Arial"/>
                <w:b/>
                <w:sz w:val="22"/>
                <w:szCs w:val="22"/>
              </w:rPr>
              <w:t>I.10 Observation skills</w:t>
            </w:r>
          </w:p>
        </w:tc>
      </w:tr>
      <w:tr w:rsidR="00B50455" w:rsidRPr="00490300" w14:paraId="428A18D5" w14:textId="77777777" w:rsidTr="00BA704E">
        <w:tc>
          <w:tcPr>
            <w:tcW w:w="9322" w:type="dxa"/>
          </w:tcPr>
          <w:p w14:paraId="69338430" w14:textId="77777777" w:rsidR="00B50455" w:rsidRPr="00490300" w:rsidRDefault="00B50455" w:rsidP="00BA704E">
            <w:pPr>
              <w:spacing w:after="120"/>
              <w:ind w:right="34"/>
              <w:rPr>
                <w:rFonts w:cs="Arial"/>
                <w:sz w:val="22"/>
                <w:szCs w:val="22"/>
              </w:rPr>
            </w:pPr>
          </w:p>
          <w:p w14:paraId="786319F3" w14:textId="77777777" w:rsidR="00B50455" w:rsidRPr="00490300" w:rsidRDefault="00B50455" w:rsidP="00BA704E">
            <w:pPr>
              <w:pStyle w:val="StandardWeb"/>
              <w:numPr>
                <w:ilvl w:val="0"/>
                <w:numId w:val="19"/>
              </w:numPr>
              <w:spacing w:before="0" w:beforeAutospacing="0" w:after="120" w:afterAutospacing="0"/>
              <w:ind w:right="34"/>
              <w:rPr>
                <w:rStyle w:val="Herausstellen"/>
                <w:rFonts w:ascii="Arial" w:hAnsi="Arial" w:cs="Arial"/>
                <w:sz w:val="22"/>
                <w:szCs w:val="22"/>
                <w:lang w:val="en-GB"/>
              </w:rPr>
            </w:pPr>
            <w:r w:rsidRPr="00490300">
              <w:rPr>
                <w:rStyle w:val="Herausstellen"/>
                <w:rFonts w:ascii="Arial" w:hAnsi="Arial" w:cs="Arial"/>
                <w:sz w:val="22"/>
                <w:szCs w:val="22"/>
                <w:lang w:val="en-GB"/>
              </w:rPr>
              <w:t>Listening skills, observational ability, monitoring ability, science process skills, note taking, distinguishing observations from ideas/ speculations/ anticipations, focusing, concentrating, classification of observations, descriptive precision, recording of observations, memory, memorizing, attention</w:t>
            </w:r>
          </w:p>
          <w:p w14:paraId="0CE76A6E" w14:textId="77777777" w:rsidR="00B50455" w:rsidRPr="00490300" w:rsidRDefault="00B50455" w:rsidP="00BA704E">
            <w:pPr>
              <w:pStyle w:val="StandardWeb"/>
              <w:numPr>
                <w:ilvl w:val="0"/>
                <w:numId w:val="19"/>
              </w:numPr>
              <w:spacing w:before="0" w:beforeAutospacing="0" w:after="120" w:afterAutospacing="0"/>
              <w:ind w:right="34"/>
              <w:rPr>
                <w:rFonts w:ascii="Arial" w:hAnsi="Arial" w:cs="Arial"/>
                <w:sz w:val="22"/>
                <w:szCs w:val="22"/>
                <w:lang w:val="en-GB"/>
              </w:rPr>
            </w:pPr>
            <w:r w:rsidRPr="00490300">
              <w:rPr>
                <w:rStyle w:val="Herausstellen"/>
                <w:rFonts w:ascii="Arial" w:hAnsi="Arial" w:cs="Arial"/>
                <w:sz w:val="22"/>
                <w:szCs w:val="22"/>
                <w:lang w:val="en-GB"/>
              </w:rPr>
              <w:t>Seeking out inputs of others, new experiences and possibilities, avoiding personal biases, learning behaviours and attitudes of others</w:t>
            </w:r>
          </w:p>
          <w:p w14:paraId="24EAA7D9" w14:textId="77777777" w:rsidR="00B50455" w:rsidRPr="00490300" w:rsidRDefault="00B50455" w:rsidP="00BA704E">
            <w:pPr>
              <w:pStyle w:val="Listenabsatz"/>
              <w:numPr>
                <w:ilvl w:val="0"/>
                <w:numId w:val="18"/>
              </w:numPr>
              <w:spacing w:after="120"/>
              <w:ind w:right="34"/>
              <w:contextualSpacing w:val="0"/>
              <w:rPr>
                <w:rFonts w:cs="Arial"/>
                <w:i/>
                <w:color w:val="000000"/>
                <w:sz w:val="22"/>
                <w:szCs w:val="22"/>
              </w:rPr>
            </w:pPr>
            <w:r w:rsidRPr="00490300">
              <w:rPr>
                <w:rFonts w:cs="Arial"/>
                <w:i/>
                <w:sz w:val="22"/>
                <w:szCs w:val="22"/>
              </w:rPr>
              <w:t>Systematic observations, interpretation of observations, creating explanations on observations, conducting investigations, collecting and analysing data, development of models or explanations based on observed evidence, checklist for observation</w:t>
            </w:r>
          </w:p>
          <w:p w14:paraId="5935F7E9" w14:textId="77777777" w:rsidR="00B50455" w:rsidRPr="00490300" w:rsidRDefault="00B50455" w:rsidP="00BA704E">
            <w:pPr>
              <w:pStyle w:val="Listenabsatz"/>
              <w:numPr>
                <w:ilvl w:val="0"/>
                <w:numId w:val="18"/>
              </w:numPr>
              <w:spacing w:after="120"/>
              <w:ind w:right="34"/>
              <w:contextualSpacing w:val="0"/>
              <w:rPr>
                <w:rFonts w:cs="Arial"/>
                <w:i/>
                <w:color w:val="000000"/>
                <w:sz w:val="22"/>
                <w:szCs w:val="22"/>
              </w:rPr>
            </w:pPr>
            <w:r w:rsidRPr="00490300">
              <w:rPr>
                <w:rFonts w:cs="Arial"/>
                <w:i/>
                <w:sz w:val="22"/>
                <w:szCs w:val="22"/>
              </w:rPr>
              <w:t>Human behaviour, communication, mimic and gesture, group dynamics, presentation, speaking, social interaction</w:t>
            </w:r>
          </w:p>
          <w:p w14:paraId="06749BCF" w14:textId="77777777" w:rsidR="00B50455" w:rsidRPr="00490300" w:rsidRDefault="00B50455" w:rsidP="007C4976">
            <w:pPr>
              <w:pStyle w:val="Listenabsatz"/>
              <w:spacing w:after="120"/>
              <w:ind w:right="-1136"/>
              <w:contextualSpacing w:val="0"/>
              <w:rPr>
                <w:rFonts w:cs="Arial"/>
                <w:i/>
                <w:color w:val="000000"/>
                <w:sz w:val="22"/>
                <w:szCs w:val="22"/>
              </w:rPr>
            </w:pPr>
          </w:p>
        </w:tc>
      </w:tr>
    </w:tbl>
    <w:p w14:paraId="3EDB4C1D" w14:textId="77777777" w:rsidR="0093029E" w:rsidRPr="00490300" w:rsidRDefault="0093029E"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43FB3B96" w14:textId="77777777" w:rsidTr="00BA704E">
        <w:tc>
          <w:tcPr>
            <w:tcW w:w="9322" w:type="dxa"/>
          </w:tcPr>
          <w:p w14:paraId="3CD7F5BE" w14:textId="77777777" w:rsidR="00B50455" w:rsidRPr="00490300" w:rsidRDefault="00B50455" w:rsidP="007C4976">
            <w:pPr>
              <w:spacing w:after="120"/>
              <w:ind w:right="-1136"/>
              <w:rPr>
                <w:rFonts w:cs="Arial"/>
                <w:b/>
                <w:sz w:val="22"/>
                <w:szCs w:val="22"/>
              </w:rPr>
            </w:pPr>
            <w:r w:rsidRPr="00490300">
              <w:rPr>
                <w:rFonts w:cs="Arial"/>
                <w:b/>
                <w:sz w:val="22"/>
                <w:szCs w:val="22"/>
              </w:rPr>
              <w:t>I.11 Self-study skills</w:t>
            </w:r>
          </w:p>
        </w:tc>
      </w:tr>
      <w:tr w:rsidR="00B50455" w:rsidRPr="00490300" w14:paraId="2FABF7D9" w14:textId="77777777" w:rsidTr="00BA704E">
        <w:tc>
          <w:tcPr>
            <w:tcW w:w="9322" w:type="dxa"/>
          </w:tcPr>
          <w:p w14:paraId="1829C0DD" w14:textId="77777777" w:rsidR="00B50455" w:rsidRPr="00490300" w:rsidRDefault="00B50455" w:rsidP="00BA704E">
            <w:pPr>
              <w:spacing w:after="120"/>
              <w:ind w:right="34"/>
              <w:rPr>
                <w:rFonts w:cs="Arial"/>
                <w:sz w:val="22"/>
                <w:szCs w:val="22"/>
              </w:rPr>
            </w:pPr>
          </w:p>
          <w:p w14:paraId="14D889D2" w14:textId="77777777" w:rsidR="00B50455" w:rsidRPr="00490300" w:rsidRDefault="00B50455" w:rsidP="00BA704E">
            <w:pPr>
              <w:pStyle w:val="Listenabsatz"/>
              <w:numPr>
                <w:ilvl w:val="0"/>
                <w:numId w:val="18"/>
              </w:numPr>
              <w:spacing w:after="120"/>
              <w:ind w:left="714" w:right="34" w:hanging="357"/>
              <w:contextualSpacing w:val="0"/>
              <w:rPr>
                <w:rFonts w:cs="Arial"/>
                <w:i/>
                <w:sz w:val="22"/>
                <w:szCs w:val="22"/>
              </w:rPr>
            </w:pPr>
            <w:r w:rsidRPr="00490300">
              <w:rPr>
                <w:rFonts w:cs="Arial"/>
                <w:i/>
                <w:sz w:val="22"/>
                <w:szCs w:val="22"/>
              </w:rPr>
              <w:t xml:space="preserve">Mnemonic, repetition, memory cards, summaries, posters, ABC list, mind map, learning diary, keyword technique, knowledge management, Loci technique, PQ4R, MURDER scheme </w:t>
            </w:r>
          </w:p>
          <w:p w14:paraId="522C0538" w14:textId="77777777" w:rsidR="00B50455" w:rsidRPr="00490300" w:rsidRDefault="00B50455" w:rsidP="00BA704E">
            <w:pPr>
              <w:pStyle w:val="Listenabsatz"/>
              <w:numPr>
                <w:ilvl w:val="0"/>
                <w:numId w:val="18"/>
              </w:numPr>
              <w:spacing w:after="120"/>
              <w:ind w:left="714" w:right="34" w:hanging="357"/>
              <w:contextualSpacing w:val="0"/>
              <w:rPr>
                <w:rFonts w:cs="Arial"/>
                <w:i/>
                <w:sz w:val="22"/>
                <w:szCs w:val="22"/>
              </w:rPr>
            </w:pPr>
            <w:r w:rsidRPr="00490300">
              <w:rPr>
                <w:rFonts w:cs="Arial"/>
                <w:i/>
                <w:sz w:val="22"/>
                <w:szCs w:val="22"/>
              </w:rPr>
              <w:t>Scientific reading, data reading, cross-reading, skimming, scanning, skim reading, speed-reading, reading and note taking, reading methods, reading techniques</w:t>
            </w:r>
          </w:p>
          <w:p w14:paraId="7DD11D91" w14:textId="77777777" w:rsidR="00B50455" w:rsidRPr="00490300" w:rsidRDefault="00B50455" w:rsidP="00BA704E">
            <w:pPr>
              <w:pStyle w:val="Listenabsatz"/>
              <w:numPr>
                <w:ilvl w:val="0"/>
                <w:numId w:val="18"/>
              </w:numPr>
              <w:spacing w:after="120"/>
              <w:ind w:left="714" w:right="34" w:hanging="357"/>
              <w:contextualSpacing w:val="0"/>
              <w:rPr>
                <w:rFonts w:cs="Arial"/>
                <w:i/>
                <w:sz w:val="22"/>
                <w:szCs w:val="22"/>
              </w:rPr>
            </w:pPr>
            <w:r w:rsidRPr="00490300">
              <w:rPr>
                <w:rFonts w:cs="Arial"/>
                <w:i/>
                <w:sz w:val="22"/>
                <w:szCs w:val="22"/>
              </w:rPr>
              <w:t>Scientific writing, summary writing, excerpt writing, error classification</w:t>
            </w:r>
          </w:p>
          <w:p w14:paraId="5A6836EA" w14:textId="77777777" w:rsidR="00B50455" w:rsidRPr="00490300" w:rsidRDefault="00B50455" w:rsidP="00BA704E">
            <w:pPr>
              <w:pStyle w:val="Listenabsatz"/>
              <w:numPr>
                <w:ilvl w:val="0"/>
                <w:numId w:val="18"/>
              </w:numPr>
              <w:spacing w:after="120"/>
              <w:ind w:left="714" w:right="34" w:hanging="357"/>
              <w:contextualSpacing w:val="0"/>
              <w:rPr>
                <w:rFonts w:cs="Arial"/>
                <w:i/>
                <w:sz w:val="22"/>
                <w:szCs w:val="22"/>
              </w:rPr>
            </w:pPr>
            <w:r w:rsidRPr="00490300">
              <w:rPr>
                <w:rFonts w:cs="Arial"/>
                <w:i/>
                <w:sz w:val="22"/>
                <w:szCs w:val="22"/>
              </w:rPr>
              <w:t xml:space="preserve">Learning in groups, learning partner </w:t>
            </w:r>
          </w:p>
          <w:p w14:paraId="6B0F96EE" w14:textId="77777777" w:rsidR="00B50455" w:rsidRPr="00490300" w:rsidRDefault="00B50455" w:rsidP="00BA704E">
            <w:pPr>
              <w:pStyle w:val="Listenabsatz"/>
              <w:numPr>
                <w:ilvl w:val="0"/>
                <w:numId w:val="18"/>
              </w:numPr>
              <w:spacing w:after="120"/>
              <w:ind w:left="714" w:right="34" w:hanging="357"/>
              <w:contextualSpacing w:val="0"/>
              <w:rPr>
                <w:rFonts w:cs="Arial"/>
                <w:i/>
                <w:sz w:val="22"/>
                <w:szCs w:val="22"/>
              </w:rPr>
            </w:pPr>
            <w:r w:rsidRPr="00490300">
              <w:rPr>
                <w:rFonts w:cs="Arial"/>
                <w:i/>
                <w:sz w:val="22"/>
                <w:szCs w:val="22"/>
              </w:rPr>
              <w:t>Planning of learning, time management, scheduling, breaks, work and relaxation phases, distractions, disturbance, diet, change of subject area, physical exercise</w:t>
            </w:r>
          </w:p>
          <w:p w14:paraId="501E2631" w14:textId="77777777" w:rsidR="00B50455" w:rsidRPr="00490300" w:rsidRDefault="00B50455" w:rsidP="007C4976">
            <w:pPr>
              <w:spacing w:after="120"/>
              <w:ind w:right="-1136"/>
              <w:rPr>
                <w:rFonts w:cs="Arial"/>
                <w:sz w:val="22"/>
                <w:szCs w:val="22"/>
              </w:rPr>
            </w:pPr>
          </w:p>
        </w:tc>
      </w:tr>
    </w:tbl>
    <w:p w14:paraId="735015B2" w14:textId="77777777" w:rsidR="00B50455" w:rsidRPr="00490300" w:rsidRDefault="00B50455"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316CC4CB" w14:textId="77777777" w:rsidTr="00BA704E">
        <w:tc>
          <w:tcPr>
            <w:tcW w:w="9322" w:type="dxa"/>
          </w:tcPr>
          <w:p w14:paraId="625D5402" w14:textId="77777777" w:rsidR="00B50455" w:rsidRPr="00490300" w:rsidRDefault="00B50455" w:rsidP="007C4976">
            <w:pPr>
              <w:spacing w:after="120"/>
              <w:ind w:right="-1136"/>
              <w:rPr>
                <w:rFonts w:cs="Arial"/>
                <w:b/>
                <w:sz w:val="22"/>
                <w:szCs w:val="22"/>
              </w:rPr>
            </w:pPr>
            <w:r w:rsidRPr="00490300">
              <w:rPr>
                <w:rFonts w:cs="Arial"/>
                <w:b/>
                <w:sz w:val="22"/>
                <w:szCs w:val="22"/>
              </w:rPr>
              <w:t xml:space="preserve">I.12 </w:t>
            </w:r>
            <w:proofErr w:type="spellStart"/>
            <w:r w:rsidRPr="00490300">
              <w:rPr>
                <w:rFonts w:cs="Arial"/>
                <w:b/>
                <w:bCs/>
                <w:color w:val="000000"/>
                <w:sz w:val="22"/>
                <w:szCs w:val="22"/>
                <w:lang w:val="de-DE"/>
              </w:rPr>
              <w:t>Creativity</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techniques</w:t>
            </w:r>
            <w:proofErr w:type="spellEnd"/>
          </w:p>
        </w:tc>
      </w:tr>
      <w:tr w:rsidR="00B50455" w:rsidRPr="00490300" w14:paraId="116B5564" w14:textId="77777777" w:rsidTr="00BA704E">
        <w:tc>
          <w:tcPr>
            <w:tcW w:w="9322" w:type="dxa"/>
          </w:tcPr>
          <w:p w14:paraId="34C66116" w14:textId="77777777" w:rsidR="00B50455" w:rsidRPr="00490300" w:rsidRDefault="00B50455" w:rsidP="00BA704E">
            <w:pPr>
              <w:spacing w:after="120"/>
              <w:ind w:right="34"/>
              <w:rPr>
                <w:rFonts w:cs="Arial"/>
                <w:sz w:val="22"/>
                <w:szCs w:val="22"/>
              </w:rPr>
            </w:pPr>
          </w:p>
          <w:p w14:paraId="39874B74" w14:textId="77777777" w:rsidR="00B50455" w:rsidRPr="00490300" w:rsidRDefault="00B50455" w:rsidP="00BA704E">
            <w:pPr>
              <w:pStyle w:val="Listenabsatz"/>
              <w:numPr>
                <w:ilvl w:val="0"/>
                <w:numId w:val="18"/>
              </w:numPr>
              <w:spacing w:after="120"/>
              <w:ind w:left="714" w:right="34" w:hanging="357"/>
              <w:contextualSpacing w:val="0"/>
              <w:rPr>
                <w:rFonts w:cs="Arial"/>
                <w:sz w:val="22"/>
                <w:szCs w:val="22"/>
              </w:rPr>
            </w:pPr>
            <w:r w:rsidRPr="00490300">
              <w:rPr>
                <w:rFonts w:cs="Arial"/>
                <w:i/>
                <w:sz w:val="22"/>
                <w:szCs w:val="22"/>
              </w:rPr>
              <w:t xml:space="preserve">Mind mapping, brainstorming, </w:t>
            </w:r>
            <w:proofErr w:type="spellStart"/>
            <w:r w:rsidRPr="00490300">
              <w:rPr>
                <w:rFonts w:cs="Arial"/>
                <w:i/>
                <w:sz w:val="22"/>
                <w:szCs w:val="22"/>
              </w:rPr>
              <w:t>brainwriting</w:t>
            </w:r>
            <w:proofErr w:type="spellEnd"/>
            <w:r w:rsidRPr="00490300">
              <w:rPr>
                <w:rFonts w:cs="Arial"/>
                <w:i/>
                <w:sz w:val="22"/>
                <w:szCs w:val="22"/>
              </w:rPr>
              <w:t xml:space="preserve">, W5, causal mapping, 6 thinking hats, why-why-why, pros and cons, flash card clustering, </w:t>
            </w:r>
            <w:proofErr w:type="spellStart"/>
            <w:r w:rsidRPr="00490300">
              <w:rPr>
                <w:rFonts w:cs="Arial"/>
                <w:i/>
                <w:sz w:val="22"/>
                <w:szCs w:val="22"/>
              </w:rPr>
              <w:t>rolestorming</w:t>
            </w:r>
            <w:proofErr w:type="spellEnd"/>
            <w:r w:rsidRPr="00490300">
              <w:rPr>
                <w:rFonts w:cs="Arial"/>
                <w:i/>
                <w:sz w:val="22"/>
                <w:szCs w:val="22"/>
              </w:rPr>
              <w:t xml:space="preserve">, reframing matrix, story </w:t>
            </w:r>
            <w:r w:rsidRPr="00490300">
              <w:rPr>
                <w:rFonts w:cs="Arial"/>
                <w:i/>
                <w:sz w:val="22"/>
                <w:szCs w:val="22"/>
              </w:rPr>
              <w:lastRenderedPageBreak/>
              <w:t xml:space="preserve">boarding, card request, vision method, buzz group, cause-effect diagrams, causal mapping </w:t>
            </w:r>
          </w:p>
          <w:p w14:paraId="16667F67" w14:textId="77777777" w:rsidR="00B50455" w:rsidRPr="00490300" w:rsidRDefault="00B50455" w:rsidP="00BA704E">
            <w:pPr>
              <w:pStyle w:val="Listenabsatz"/>
              <w:numPr>
                <w:ilvl w:val="0"/>
                <w:numId w:val="18"/>
              </w:numPr>
              <w:spacing w:after="120"/>
              <w:ind w:left="714" w:right="34" w:hanging="357"/>
              <w:contextualSpacing w:val="0"/>
              <w:rPr>
                <w:rFonts w:cs="Arial"/>
                <w:sz w:val="22"/>
                <w:szCs w:val="22"/>
              </w:rPr>
            </w:pPr>
            <w:r w:rsidRPr="00490300">
              <w:rPr>
                <w:rFonts w:cs="Arial"/>
                <w:i/>
                <w:sz w:val="22"/>
                <w:szCs w:val="22"/>
              </w:rPr>
              <w:t>Focus group, think tank</w:t>
            </w:r>
          </w:p>
          <w:p w14:paraId="75325939" w14:textId="77777777" w:rsidR="00B50455" w:rsidRPr="00490300" w:rsidRDefault="00B50455" w:rsidP="00BA704E">
            <w:pPr>
              <w:pStyle w:val="Listenabsatz"/>
              <w:numPr>
                <w:ilvl w:val="0"/>
                <w:numId w:val="18"/>
              </w:numPr>
              <w:spacing w:after="120"/>
              <w:ind w:left="714" w:right="34" w:hanging="357"/>
              <w:contextualSpacing w:val="0"/>
              <w:rPr>
                <w:rFonts w:cs="Arial"/>
                <w:i/>
                <w:sz w:val="22"/>
                <w:szCs w:val="22"/>
              </w:rPr>
            </w:pPr>
            <w:r w:rsidRPr="00490300">
              <w:rPr>
                <w:rFonts w:cs="Arial"/>
                <w:i/>
                <w:sz w:val="22"/>
                <w:szCs w:val="22"/>
              </w:rPr>
              <w:t>Creative problem solving, thinking outside the box</w:t>
            </w:r>
          </w:p>
          <w:p w14:paraId="2795D280" w14:textId="77777777" w:rsidR="00B50455" w:rsidRPr="00490300" w:rsidRDefault="00B50455" w:rsidP="00BA704E">
            <w:pPr>
              <w:pStyle w:val="Listenabsatz"/>
              <w:numPr>
                <w:ilvl w:val="0"/>
                <w:numId w:val="18"/>
              </w:numPr>
              <w:spacing w:after="120"/>
              <w:ind w:left="714" w:right="34" w:hanging="357"/>
              <w:contextualSpacing w:val="0"/>
              <w:rPr>
                <w:rFonts w:cs="Arial"/>
                <w:i/>
                <w:sz w:val="22"/>
                <w:szCs w:val="22"/>
              </w:rPr>
            </w:pPr>
            <w:r w:rsidRPr="00490300">
              <w:rPr>
                <w:rFonts w:cs="Arial"/>
                <w:i/>
                <w:sz w:val="22"/>
                <w:szCs w:val="22"/>
              </w:rPr>
              <w:t xml:space="preserve">Lesson and lesson plan design, teaching aids design, method and teaching strategies design, content design </w:t>
            </w:r>
          </w:p>
          <w:p w14:paraId="39B93677" w14:textId="77777777" w:rsidR="00B50455" w:rsidRPr="00490300" w:rsidRDefault="00B50455" w:rsidP="007C4976">
            <w:pPr>
              <w:spacing w:after="120"/>
              <w:ind w:right="-1136"/>
              <w:rPr>
                <w:rFonts w:cs="Arial"/>
                <w:sz w:val="22"/>
                <w:szCs w:val="22"/>
              </w:rPr>
            </w:pPr>
          </w:p>
        </w:tc>
      </w:tr>
    </w:tbl>
    <w:p w14:paraId="5DB78EDB" w14:textId="77777777" w:rsidR="00B50455" w:rsidRPr="00490300" w:rsidRDefault="00B50455"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4D689375" w14:textId="77777777" w:rsidTr="00BA704E">
        <w:tc>
          <w:tcPr>
            <w:tcW w:w="9322" w:type="dxa"/>
          </w:tcPr>
          <w:p w14:paraId="65F043DE" w14:textId="77777777" w:rsidR="00B50455" w:rsidRPr="00490300" w:rsidRDefault="00B50455" w:rsidP="007C4976">
            <w:pPr>
              <w:spacing w:after="120"/>
              <w:ind w:right="-1136"/>
              <w:rPr>
                <w:rFonts w:cs="Arial"/>
                <w:b/>
                <w:sz w:val="22"/>
                <w:szCs w:val="22"/>
              </w:rPr>
            </w:pPr>
            <w:r w:rsidRPr="00490300">
              <w:rPr>
                <w:rFonts w:cs="Arial"/>
                <w:b/>
                <w:sz w:val="22"/>
                <w:szCs w:val="22"/>
              </w:rPr>
              <w:t>I.13 Critical Reflection</w:t>
            </w:r>
          </w:p>
        </w:tc>
      </w:tr>
      <w:tr w:rsidR="00B50455" w:rsidRPr="00490300" w14:paraId="74B6D2C3" w14:textId="77777777" w:rsidTr="00BA704E">
        <w:tc>
          <w:tcPr>
            <w:tcW w:w="9322" w:type="dxa"/>
          </w:tcPr>
          <w:p w14:paraId="3FEDDA5A" w14:textId="77777777" w:rsidR="00B50455" w:rsidRPr="00490300" w:rsidRDefault="00B50455" w:rsidP="00BA704E">
            <w:pPr>
              <w:spacing w:after="120"/>
              <w:ind w:right="34"/>
              <w:rPr>
                <w:rFonts w:cs="Arial"/>
                <w:sz w:val="22"/>
                <w:szCs w:val="22"/>
              </w:rPr>
            </w:pPr>
          </w:p>
          <w:p w14:paraId="22DE8949" w14:textId="77777777" w:rsidR="00B50455" w:rsidRPr="00490300" w:rsidRDefault="00B50455" w:rsidP="00BA704E">
            <w:pPr>
              <w:pStyle w:val="Listenabsatz"/>
              <w:numPr>
                <w:ilvl w:val="0"/>
                <w:numId w:val="18"/>
              </w:numPr>
              <w:spacing w:after="120"/>
              <w:ind w:left="714" w:right="34" w:hanging="357"/>
              <w:contextualSpacing w:val="0"/>
              <w:rPr>
                <w:rFonts w:cs="Arial"/>
                <w:i/>
                <w:sz w:val="22"/>
                <w:szCs w:val="22"/>
              </w:rPr>
            </w:pPr>
            <w:r w:rsidRPr="00490300">
              <w:rPr>
                <w:rFonts w:cs="Arial"/>
                <w:i/>
                <w:sz w:val="22"/>
                <w:szCs w:val="22"/>
              </w:rPr>
              <w:t xml:space="preserve">Discovering commonalities/ differences/ interrelations, higher order thinking skills, chaining/ linking ideas, framing/ reframing complexity, feedback on earlier actions, reflective activities, questioning/ scrutinizing/ </w:t>
            </w:r>
            <w:proofErr w:type="spellStart"/>
            <w:r w:rsidRPr="00490300">
              <w:rPr>
                <w:rFonts w:cs="Arial"/>
                <w:i/>
                <w:sz w:val="22"/>
                <w:szCs w:val="22"/>
              </w:rPr>
              <w:t>analyzing</w:t>
            </w:r>
            <w:proofErr w:type="spellEnd"/>
            <w:r w:rsidRPr="00490300">
              <w:rPr>
                <w:rFonts w:cs="Arial"/>
                <w:i/>
                <w:sz w:val="22"/>
                <w:szCs w:val="22"/>
              </w:rPr>
              <w:t>/ reconsidering experiences, constructive self-criticism, reviewing, looking back on experiences</w:t>
            </w:r>
          </w:p>
          <w:p w14:paraId="7517104D" w14:textId="3D66BF5D" w:rsidR="00B50455" w:rsidRPr="00490300" w:rsidRDefault="00B50455" w:rsidP="00BA704E">
            <w:pPr>
              <w:pStyle w:val="Listenabsatz"/>
              <w:numPr>
                <w:ilvl w:val="0"/>
                <w:numId w:val="18"/>
              </w:numPr>
              <w:spacing w:after="120"/>
              <w:ind w:left="714" w:right="34" w:hanging="357"/>
              <w:contextualSpacing w:val="0"/>
              <w:rPr>
                <w:rFonts w:cs="Arial"/>
                <w:i/>
                <w:sz w:val="22"/>
                <w:szCs w:val="22"/>
              </w:rPr>
            </w:pPr>
            <w:r w:rsidRPr="00490300">
              <w:rPr>
                <w:rFonts w:cs="Arial"/>
                <w:i/>
                <w:sz w:val="22"/>
                <w:szCs w:val="22"/>
              </w:rPr>
              <w:t>Assumption analysis (</w:t>
            </w:r>
            <w:r w:rsidRPr="00490300">
              <w:rPr>
                <w:rFonts w:cs="Arial"/>
                <w:i/>
                <w:color w:val="000000"/>
                <w:sz w:val="22"/>
                <w:szCs w:val="22"/>
              </w:rPr>
              <w:t xml:space="preserve">challenging beliefs, values, cultural practices, social structures), contextual awareness, imaginative speculation and alternative ways of thinking, reflective </w:t>
            </w:r>
            <w:proofErr w:type="spellStart"/>
            <w:r w:rsidRPr="00490300">
              <w:rPr>
                <w:rFonts w:cs="Arial"/>
                <w:i/>
                <w:color w:val="000000"/>
                <w:sz w:val="22"/>
                <w:szCs w:val="22"/>
              </w:rPr>
              <w:t>skepticism</w:t>
            </w:r>
            <w:proofErr w:type="spellEnd"/>
            <w:r w:rsidRPr="00490300">
              <w:rPr>
                <w:rFonts w:cs="Arial"/>
                <w:i/>
                <w:color w:val="000000"/>
                <w:sz w:val="22"/>
                <w:szCs w:val="22"/>
              </w:rPr>
              <w:t>, descriptive reflection, dialogic reflection</w:t>
            </w:r>
          </w:p>
          <w:p w14:paraId="10D94F3D" w14:textId="77777777" w:rsidR="00B50455" w:rsidRPr="00490300" w:rsidRDefault="00B50455" w:rsidP="00BA704E">
            <w:pPr>
              <w:pStyle w:val="Listenabsatz"/>
              <w:numPr>
                <w:ilvl w:val="0"/>
                <w:numId w:val="18"/>
              </w:numPr>
              <w:spacing w:after="120"/>
              <w:ind w:left="714" w:right="34" w:hanging="357"/>
              <w:contextualSpacing w:val="0"/>
              <w:rPr>
                <w:rFonts w:cs="Arial"/>
                <w:i/>
                <w:sz w:val="22"/>
                <w:szCs w:val="22"/>
              </w:rPr>
            </w:pPr>
            <w:r w:rsidRPr="00490300">
              <w:rPr>
                <w:rFonts w:cs="Arial"/>
                <w:i/>
                <w:sz w:val="22"/>
                <w:szCs w:val="22"/>
              </w:rPr>
              <w:t>Research, (case) studies, concrete experience, reflective observation, abstract conceptualisation, active experimentation, thesis/ antithesis/ synthesis</w:t>
            </w:r>
          </w:p>
          <w:p w14:paraId="7BC194F9" w14:textId="77777777" w:rsidR="00B50455" w:rsidRPr="00490300" w:rsidRDefault="00B50455" w:rsidP="00BA704E">
            <w:pPr>
              <w:pStyle w:val="Listenabsatz"/>
              <w:numPr>
                <w:ilvl w:val="0"/>
                <w:numId w:val="18"/>
              </w:numPr>
              <w:spacing w:after="120"/>
              <w:ind w:left="714" w:right="34" w:hanging="357"/>
              <w:contextualSpacing w:val="0"/>
              <w:rPr>
                <w:rFonts w:cs="Arial"/>
                <w:i/>
                <w:sz w:val="22"/>
                <w:szCs w:val="22"/>
              </w:rPr>
            </w:pPr>
            <w:r w:rsidRPr="00490300">
              <w:rPr>
                <w:rFonts w:cs="Arial"/>
                <w:i/>
                <w:sz w:val="22"/>
                <w:szCs w:val="22"/>
              </w:rPr>
              <w:t>Curriculum reflection, lesson plan reflection, reflection of learning theories, reflection of teaching and learning related subjects</w:t>
            </w:r>
          </w:p>
          <w:p w14:paraId="4C7D0F0A" w14:textId="77777777" w:rsidR="00B50455" w:rsidRPr="00490300" w:rsidRDefault="00B50455" w:rsidP="007C4976">
            <w:pPr>
              <w:spacing w:after="120"/>
              <w:ind w:right="-1136"/>
              <w:rPr>
                <w:rFonts w:cs="Arial"/>
                <w:sz w:val="22"/>
                <w:szCs w:val="22"/>
              </w:rPr>
            </w:pPr>
          </w:p>
        </w:tc>
      </w:tr>
    </w:tbl>
    <w:p w14:paraId="24C084C4" w14:textId="77777777" w:rsidR="00B50455" w:rsidRPr="00490300" w:rsidRDefault="00B50455"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3648D2BD" w14:textId="77777777" w:rsidTr="008C367D">
        <w:tc>
          <w:tcPr>
            <w:tcW w:w="9322" w:type="dxa"/>
          </w:tcPr>
          <w:p w14:paraId="08B22BD9" w14:textId="77777777" w:rsidR="00B50455" w:rsidRPr="00490300" w:rsidRDefault="00B50455" w:rsidP="007C4976">
            <w:pPr>
              <w:spacing w:after="120"/>
              <w:ind w:right="-1136"/>
              <w:rPr>
                <w:rFonts w:cs="Arial"/>
                <w:b/>
                <w:sz w:val="22"/>
                <w:szCs w:val="22"/>
              </w:rPr>
            </w:pPr>
            <w:r w:rsidRPr="00490300">
              <w:rPr>
                <w:rFonts w:cs="Arial"/>
                <w:b/>
                <w:sz w:val="22"/>
                <w:szCs w:val="22"/>
              </w:rPr>
              <w:t>I.14 Decision-Making Skills</w:t>
            </w:r>
          </w:p>
        </w:tc>
      </w:tr>
      <w:tr w:rsidR="00B50455" w:rsidRPr="00490300" w14:paraId="23F9758A" w14:textId="77777777" w:rsidTr="008C367D">
        <w:tc>
          <w:tcPr>
            <w:tcW w:w="9322" w:type="dxa"/>
          </w:tcPr>
          <w:p w14:paraId="22C96B43" w14:textId="77777777" w:rsidR="00B50455" w:rsidRPr="00490300" w:rsidRDefault="00B50455" w:rsidP="008C367D">
            <w:pPr>
              <w:spacing w:after="120"/>
              <w:ind w:right="-108"/>
              <w:rPr>
                <w:rFonts w:cs="Arial"/>
                <w:sz w:val="22"/>
                <w:szCs w:val="22"/>
              </w:rPr>
            </w:pPr>
          </w:p>
          <w:p w14:paraId="2424B193" w14:textId="77777777" w:rsidR="00B50455" w:rsidRPr="00490300" w:rsidRDefault="00B50455" w:rsidP="008C367D">
            <w:pPr>
              <w:pStyle w:val="Listenabsatz"/>
              <w:numPr>
                <w:ilvl w:val="0"/>
                <w:numId w:val="18"/>
              </w:numPr>
              <w:spacing w:after="120"/>
              <w:ind w:left="714" w:right="-108" w:hanging="357"/>
              <w:contextualSpacing w:val="0"/>
              <w:rPr>
                <w:rFonts w:cs="Arial"/>
                <w:i/>
                <w:sz w:val="22"/>
                <w:szCs w:val="22"/>
              </w:rPr>
            </w:pPr>
            <w:r w:rsidRPr="00490300">
              <w:rPr>
                <w:rFonts w:cs="Arial"/>
                <w:i/>
                <w:sz w:val="22"/>
                <w:szCs w:val="22"/>
              </w:rPr>
              <w:t>Problem identification, information gathering, options, alternatives, choice of alternative, decision implication evaluation, action taking, outcome evaluation,</w:t>
            </w:r>
          </w:p>
          <w:p w14:paraId="2EBD0BC7" w14:textId="77777777" w:rsidR="00B50455" w:rsidRPr="00490300" w:rsidRDefault="00B50455" w:rsidP="008C367D">
            <w:pPr>
              <w:pStyle w:val="Listenabsatz"/>
              <w:numPr>
                <w:ilvl w:val="0"/>
                <w:numId w:val="18"/>
              </w:numPr>
              <w:spacing w:after="120"/>
              <w:ind w:left="714" w:right="-108" w:hanging="357"/>
              <w:contextualSpacing w:val="0"/>
              <w:rPr>
                <w:rFonts w:cs="Arial"/>
                <w:i/>
                <w:sz w:val="22"/>
                <w:szCs w:val="22"/>
              </w:rPr>
            </w:pPr>
            <w:r w:rsidRPr="00490300">
              <w:rPr>
                <w:rFonts w:cs="Arial"/>
                <w:i/>
                <w:sz w:val="22"/>
                <w:szCs w:val="22"/>
              </w:rPr>
              <w:t>Decision-making models, problem-solving, solutions for complex problems</w:t>
            </w:r>
          </w:p>
          <w:p w14:paraId="25798DB0" w14:textId="77777777" w:rsidR="00B50455" w:rsidRPr="00490300" w:rsidRDefault="00B50455" w:rsidP="008C367D">
            <w:pPr>
              <w:pStyle w:val="Listenabsatz"/>
              <w:numPr>
                <w:ilvl w:val="0"/>
                <w:numId w:val="18"/>
              </w:numPr>
              <w:spacing w:after="120"/>
              <w:ind w:left="714" w:right="-108" w:hanging="357"/>
              <w:contextualSpacing w:val="0"/>
              <w:rPr>
                <w:rFonts w:cs="Arial"/>
                <w:i/>
                <w:sz w:val="22"/>
                <w:szCs w:val="22"/>
              </w:rPr>
            </w:pPr>
            <w:r w:rsidRPr="00490300">
              <w:rPr>
                <w:rFonts w:cs="Arial"/>
                <w:i/>
                <w:sz w:val="22"/>
                <w:szCs w:val="22"/>
              </w:rPr>
              <w:t>Learning objectives determination, method determination, scheduling/ timing of lessons</w:t>
            </w:r>
          </w:p>
          <w:p w14:paraId="433D5BD9" w14:textId="77777777" w:rsidR="00B50455" w:rsidRPr="00490300" w:rsidRDefault="00B50455" w:rsidP="007C4976">
            <w:pPr>
              <w:spacing w:after="120"/>
              <w:ind w:right="-1136"/>
              <w:rPr>
                <w:rFonts w:cs="Arial"/>
                <w:sz w:val="22"/>
                <w:szCs w:val="22"/>
              </w:rPr>
            </w:pPr>
          </w:p>
        </w:tc>
      </w:tr>
    </w:tbl>
    <w:p w14:paraId="341F0394" w14:textId="77777777" w:rsidR="00B50455" w:rsidRPr="00490300" w:rsidRDefault="00B50455" w:rsidP="007C4976">
      <w:pPr>
        <w:spacing w:after="120"/>
        <w:ind w:right="-1136"/>
        <w:rPr>
          <w:rFonts w:cs="Arial"/>
          <w:sz w:val="22"/>
          <w:szCs w:val="22"/>
        </w:rPr>
      </w:pPr>
    </w:p>
    <w:p w14:paraId="24D91371" w14:textId="42F244BA" w:rsidR="00490300" w:rsidRDefault="00490300">
      <w:pPr>
        <w:rPr>
          <w:rFonts w:cs="Arial"/>
          <w:sz w:val="22"/>
          <w:szCs w:val="22"/>
        </w:rPr>
      </w:pPr>
      <w:r>
        <w:rPr>
          <w:rFonts w:cs="Arial"/>
          <w:sz w:val="22"/>
          <w:szCs w:val="22"/>
        </w:rPr>
        <w:br w:type="page"/>
      </w:r>
    </w:p>
    <w:p w14:paraId="36CBA540" w14:textId="77777777" w:rsidR="00B50455" w:rsidRPr="00490300" w:rsidRDefault="00B50455" w:rsidP="007C4976">
      <w:pPr>
        <w:spacing w:after="120"/>
        <w:ind w:right="-1136"/>
        <w:rPr>
          <w:rFonts w:cs="Arial"/>
          <w:b/>
          <w:sz w:val="22"/>
          <w:szCs w:val="22"/>
        </w:rPr>
      </w:pPr>
      <w:r w:rsidRPr="00490300">
        <w:rPr>
          <w:rFonts w:cs="Arial"/>
          <w:b/>
          <w:sz w:val="22"/>
          <w:szCs w:val="22"/>
        </w:rPr>
        <w:lastRenderedPageBreak/>
        <w:t>II. Profession and role of teachers</w:t>
      </w:r>
    </w:p>
    <w:p w14:paraId="3D8F61DD" w14:textId="77777777" w:rsidR="00B50455" w:rsidRPr="00490300" w:rsidRDefault="00B50455" w:rsidP="007C4976">
      <w:pPr>
        <w:pStyle w:val="Default"/>
        <w:spacing w:after="120"/>
        <w:ind w:right="-1136"/>
        <w:rPr>
          <w:rFonts w:ascii="Arial" w:hAnsi="Arial" w:cs="Arial"/>
          <w:color w:val="333333"/>
          <w:sz w:val="22"/>
          <w:szCs w:val="22"/>
          <w:lang w:val="en-GB"/>
        </w:rPr>
      </w:pPr>
      <w:r w:rsidRPr="00490300">
        <w:rPr>
          <w:rFonts w:ascii="Arial" w:hAnsi="Arial" w:cs="Arial"/>
          <w:color w:val="333333"/>
          <w:sz w:val="22"/>
          <w:szCs w:val="22"/>
          <w:lang w:val="en-GB"/>
        </w:rPr>
        <w:t>This area describes competences for teacher educators acting as careers officers.</w:t>
      </w:r>
    </w:p>
    <w:p w14:paraId="40AA3E6A" w14:textId="77777777" w:rsidR="00B50455" w:rsidRPr="00490300" w:rsidRDefault="00B50455" w:rsidP="007C4976">
      <w:pPr>
        <w:spacing w:after="120"/>
        <w:ind w:right="-1136"/>
        <w:rPr>
          <w:rFonts w:cs="Arial"/>
          <w:b/>
          <w:sz w:val="22"/>
          <w:szCs w:val="22"/>
        </w:rPr>
      </w:pPr>
      <w:r w:rsidRPr="00490300">
        <w:rPr>
          <w:rFonts w:cs="Arial"/>
          <w:color w:val="333333"/>
          <w:sz w:val="22"/>
          <w:szCs w:val="22"/>
        </w:rPr>
        <w:t>Competences focus on counselling abilities and facilitation of a model teacher role.</w:t>
      </w:r>
    </w:p>
    <w:tbl>
      <w:tblPr>
        <w:tblStyle w:val="Tabellenraster"/>
        <w:tblW w:w="9322" w:type="dxa"/>
        <w:tblLook w:val="04A0" w:firstRow="1" w:lastRow="0" w:firstColumn="1" w:lastColumn="0" w:noHBand="0" w:noVBand="1"/>
      </w:tblPr>
      <w:tblGrid>
        <w:gridCol w:w="9322"/>
      </w:tblGrid>
      <w:tr w:rsidR="00B50455" w:rsidRPr="00490300" w14:paraId="71AC2D70" w14:textId="77777777" w:rsidTr="008C367D">
        <w:tc>
          <w:tcPr>
            <w:tcW w:w="9322" w:type="dxa"/>
          </w:tcPr>
          <w:p w14:paraId="5E294E42" w14:textId="77777777" w:rsidR="00B50455" w:rsidRPr="00490300" w:rsidRDefault="00B50455" w:rsidP="008C367D">
            <w:pPr>
              <w:spacing w:after="120"/>
              <w:rPr>
                <w:rFonts w:cs="Arial"/>
                <w:b/>
                <w:bCs/>
                <w:color w:val="000000"/>
                <w:sz w:val="22"/>
                <w:szCs w:val="22"/>
                <w:lang w:val="de-DE"/>
              </w:rPr>
            </w:pPr>
            <w:r w:rsidRPr="00490300">
              <w:rPr>
                <w:rFonts w:cs="Arial"/>
                <w:b/>
                <w:sz w:val="22"/>
                <w:szCs w:val="22"/>
              </w:rPr>
              <w:t xml:space="preserve">II.1 </w:t>
            </w:r>
            <w:proofErr w:type="spellStart"/>
            <w:r w:rsidRPr="00490300">
              <w:rPr>
                <w:rFonts w:cs="Arial"/>
                <w:b/>
                <w:bCs/>
                <w:color w:val="000000"/>
                <w:sz w:val="22"/>
                <w:szCs w:val="22"/>
                <w:lang w:val="de-DE"/>
              </w:rPr>
              <w:t>Teacher</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as</w:t>
            </w:r>
            <w:proofErr w:type="spellEnd"/>
            <w:r w:rsidRPr="00490300">
              <w:rPr>
                <w:rFonts w:cs="Arial"/>
                <w:b/>
                <w:bCs/>
                <w:color w:val="000000"/>
                <w:sz w:val="22"/>
                <w:szCs w:val="22"/>
                <w:lang w:val="de-DE"/>
              </w:rPr>
              <w:t xml:space="preserve"> a </w:t>
            </w:r>
            <w:proofErr w:type="spellStart"/>
            <w:r w:rsidRPr="00490300">
              <w:rPr>
                <w:rFonts w:cs="Arial"/>
                <w:b/>
                <w:bCs/>
                <w:color w:val="000000"/>
                <w:sz w:val="22"/>
                <w:szCs w:val="22"/>
                <w:lang w:val="de-DE"/>
              </w:rPr>
              <w:t>role</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model</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and</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authority</w:t>
            </w:r>
            <w:proofErr w:type="spellEnd"/>
            <w:r w:rsidRPr="00490300">
              <w:rPr>
                <w:rFonts w:cs="Arial"/>
                <w:b/>
                <w:bCs/>
                <w:color w:val="000000"/>
                <w:sz w:val="22"/>
                <w:szCs w:val="22"/>
                <w:lang w:val="de-DE"/>
              </w:rPr>
              <w:t xml:space="preserve">, professional </w:t>
            </w:r>
            <w:proofErr w:type="spellStart"/>
            <w:r w:rsidRPr="00490300">
              <w:rPr>
                <w:rFonts w:cs="Arial"/>
                <w:b/>
                <w:bCs/>
                <w:color w:val="000000"/>
                <w:sz w:val="22"/>
                <w:szCs w:val="22"/>
                <w:lang w:val="de-DE"/>
              </w:rPr>
              <w:t>commitment</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and</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responsibility</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decision-making</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concerning</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teaching</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career</w:t>
            </w:r>
            <w:proofErr w:type="spellEnd"/>
          </w:p>
        </w:tc>
      </w:tr>
      <w:tr w:rsidR="00B50455" w:rsidRPr="00490300" w14:paraId="7640077D" w14:textId="77777777" w:rsidTr="008C367D">
        <w:tc>
          <w:tcPr>
            <w:tcW w:w="9322" w:type="dxa"/>
          </w:tcPr>
          <w:p w14:paraId="75581E5E" w14:textId="77777777" w:rsidR="00B50455" w:rsidRPr="00490300" w:rsidRDefault="00B50455" w:rsidP="008C367D">
            <w:pPr>
              <w:spacing w:after="120"/>
              <w:rPr>
                <w:rFonts w:cs="Arial"/>
                <w:sz w:val="22"/>
                <w:szCs w:val="22"/>
              </w:rPr>
            </w:pPr>
          </w:p>
          <w:p w14:paraId="5091DF94" w14:textId="77777777" w:rsidR="00B50455" w:rsidRPr="00490300" w:rsidRDefault="00B50455" w:rsidP="008C367D">
            <w:pPr>
              <w:pStyle w:val="Listenabsatz"/>
              <w:numPr>
                <w:ilvl w:val="0"/>
                <w:numId w:val="18"/>
              </w:numPr>
              <w:spacing w:after="120"/>
              <w:ind w:left="714" w:hanging="357"/>
              <w:contextualSpacing w:val="0"/>
              <w:rPr>
                <w:rFonts w:cs="Arial"/>
                <w:sz w:val="22"/>
                <w:szCs w:val="22"/>
              </w:rPr>
            </w:pPr>
            <w:r w:rsidRPr="00490300">
              <w:rPr>
                <w:rFonts w:cs="Arial"/>
                <w:i/>
                <w:sz w:val="22"/>
                <w:szCs w:val="22"/>
              </w:rPr>
              <w:t>Role of a teacher, role models, teacher and community, teacher in society, teacher authority, teacher role model for education, promoter of education, commitment to education, support to education</w:t>
            </w:r>
          </w:p>
          <w:p w14:paraId="073B0C1B" w14:textId="77777777" w:rsidR="00B50455" w:rsidRPr="00490300" w:rsidRDefault="00B50455" w:rsidP="008C367D">
            <w:pPr>
              <w:pStyle w:val="Listenabsatz"/>
              <w:numPr>
                <w:ilvl w:val="0"/>
                <w:numId w:val="18"/>
              </w:numPr>
              <w:spacing w:after="120"/>
              <w:ind w:left="714" w:hanging="357"/>
              <w:contextualSpacing w:val="0"/>
              <w:rPr>
                <w:rFonts w:cs="Arial"/>
                <w:sz w:val="22"/>
                <w:szCs w:val="22"/>
              </w:rPr>
            </w:pPr>
            <w:r w:rsidRPr="00490300">
              <w:rPr>
                <w:rFonts w:cs="Arial"/>
                <w:i/>
                <w:sz w:val="22"/>
                <w:szCs w:val="22"/>
              </w:rPr>
              <w:t>Behaviour, code of conduct, expectations of teachers</w:t>
            </w:r>
          </w:p>
          <w:p w14:paraId="7F4C2B64" w14:textId="77777777" w:rsidR="00B50455" w:rsidRPr="00490300" w:rsidRDefault="00B50455" w:rsidP="008C367D">
            <w:pPr>
              <w:pStyle w:val="Listenabsatz"/>
              <w:numPr>
                <w:ilvl w:val="0"/>
                <w:numId w:val="18"/>
              </w:numPr>
              <w:spacing w:after="120"/>
              <w:ind w:left="714" w:hanging="357"/>
              <w:contextualSpacing w:val="0"/>
              <w:rPr>
                <w:rFonts w:cs="Arial"/>
                <w:sz w:val="22"/>
                <w:szCs w:val="22"/>
              </w:rPr>
            </w:pPr>
            <w:r w:rsidRPr="00490300">
              <w:rPr>
                <w:rFonts w:cs="Arial"/>
                <w:i/>
                <w:sz w:val="22"/>
                <w:szCs w:val="22"/>
              </w:rPr>
              <w:t>Job profile, duty statement, job description, job performance, professionalism</w:t>
            </w:r>
          </w:p>
          <w:p w14:paraId="28299563" w14:textId="77777777" w:rsidR="00B50455" w:rsidRPr="00490300" w:rsidRDefault="00B50455" w:rsidP="008C367D">
            <w:pPr>
              <w:pStyle w:val="Listenabsatz"/>
              <w:numPr>
                <w:ilvl w:val="0"/>
                <w:numId w:val="18"/>
              </w:numPr>
              <w:spacing w:after="120"/>
              <w:ind w:left="714" w:hanging="357"/>
              <w:contextualSpacing w:val="0"/>
              <w:rPr>
                <w:rFonts w:cs="Arial"/>
                <w:sz w:val="22"/>
                <w:szCs w:val="22"/>
              </w:rPr>
            </w:pPr>
            <w:r w:rsidRPr="00490300">
              <w:rPr>
                <w:rFonts w:cs="Arial"/>
                <w:i/>
                <w:sz w:val="22"/>
                <w:szCs w:val="22"/>
              </w:rPr>
              <w:t>Teaching career, career plan, teaching profession, career coaching, career path</w:t>
            </w:r>
          </w:p>
          <w:p w14:paraId="5E54CCC2" w14:textId="77777777" w:rsidR="00B50455" w:rsidRPr="00490300" w:rsidRDefault="00B50455" w:rsidP="008C367D">
            <w:pPr>
              <w:spacing w:after="120"/>
              <w:rPr>
                <w:rFonts w:cs="Arial"/>
                <w:sz w:val="22"/>
                <w:szCs w:val="22"/>
              </w:rPr>
            </w:pPr>
          </w:p>
        </w:tc>
      </w:tr>
    </w:tbl>
    <w:p w14:paraId="2E6B1AD3" w14:textId="2B57B079" w:rsidR="00B50455" w:rsidRPr="00490300" w:rsidRDefault="00B50455" w:rsidP="0093029E">
      <w:pPr>
        <w:rPr>
          <w:rFonts w:cs="Arial"/>
          <w:sz w:val="22"/>
          <w:szCs w:val="22"/>
        </w:rPr>
      </w:pPr>
    </w:p>
    <w:tbl>
      <w:tblPr>
        <w:tblStyle w:val="Tabellenraster"/>
        <w:tblW w:w="9180" w:type="dxa"/>
        <w:tblLook w:val="04A0" w:firstRow="1" w:lastRow="0" w:firstColumn="1" w:lastColumn="0" w:noHBand="0" w:noVBand="1"/>
      </w:tblPr>
      <w:tblGrid>
        <w:gridCol w:w="9180"/>
      </w:tblGrid>
      <w:tr w:rsidR="00B50455" w:rsidRPr="00490300" w14:paraId="7BB49FB9" w14:textId="77777777" w:rsidTr="008C367D">
        <w:tc>
          <w:tcPr>
            <w:tcW w:w="9180" w:type="dxa"/>
          </w:tcPr>
          <w:p w14:paraId="5DF0D8A8" w14:textId="77777777" w:rsidR="00B50455" w:rsidRPr="00490300" w:rsidRDefault="00B50455" w:rsidP="007C4976">
            <w:pPr>
              <w:spacing w:after="120"/>
              <w:ind w:right="-1136"/>
              <w:rPr>
                <w:rFonts w:cs="Arial"/>
                <w:b/>
                <w:sz w:val="22"/>
                <w:szCs w:val="22"/>
              </w:rPr>
            </w:pPr>
            <w:r w:rsidRPr="00490300">
              <w:rPr>
                <w:rFonts w:cs="Arial"/>
                <w:b/>
                <w:sz w:val="22"/>
                <w:szCs w:val="22"/>
              </w:rPr>
              <w:t xml:space="preserve">II.2 </w:t>
            </w:r>
            <w:r w:rsidRPr="00490300">
              <w:rPr>
                <w:rFonts w:cs="Arial"/>
                <w:b/>
                <w:bCs/>
                <w:color w:val="333333"/>
                <w:sz w:val="22"/>
                <w:szCs w:val="22"/>
                <w:lang w:val="de-DE"/>
              </w:rPr>
              <w:t xml:space="preserve">Handling </w:t>
            </w:r>
            <w:proofErr w:type="spellStart"/>
            <w:r w:rsidRPr="00490300">
              <w:rPr>
                <w:rFonts w:cs="Arial"/>
                <w:b/>
                <w:bCs/>
                <w:color w:val="333333"/>
                <w:sz w:val="22"/>
                <w:szCs w:val="22"/>
                <w:lang w:val="de-DE"/>
              </w:rPr>
              <w:t>conflicts</w:t>
            </w:r>
            <w:proofErr w:type="spellEnd"/>
            <w:r w:rsidRPr="00490300">
              <w:rPr>
                <w:rFonts w:cs="Arial"/>
                <w:b/>
                <w:bCs/>
                <w:color w:val="333333"/>
                <w:sz w:val="22"/>
                <w:szCs w:val="22"/>
                <w:lang w:val="de-DE"/>
              </w:rPr>
              <w:t xml:space="preserve"> </w:t>
            </w:r>
            <w:proofErr w:type="spellStart"/>
            <w:r w:rsidRPr="00490300">
              <w:rPr>
                <w:rFonts w:cs="Arial"/>
                <w:b/>
                <w:bCs/>
                <w:color w:val="333333"/>
                <w:sz w:val="22"/>
                <w:szCs w:val="22"/>
                <w:lang w:val="de-DE"/>
              </w:rPr>
              <w:t>concerning</w:t>
            </w:r>
            <w:proofErr w:type="spellEnd"/>
            <w:r w:rsidRPr="00490300">
              <w:rPr>
                <w:rFonts w:cs="Arial"/>
                <w:b/>
                <w:bCs/>
                <w:color w:val="333333"/>
                <w:sz w:val="22"/>
                <w:szCs w:val="22"/>
                <w:lang w:val="de-DE"/>
              </w:rPr>
              <w:t xml:space="preserve"> </w:t>
            </w:r>
            <w:proofErr w:type="spellStart"/>
            <w:r w:rsidRPr="00490300">
              <w:rPr>
                <w:rFonts w:cs="Arial"/>
                <w:b/>
                <w:bCs/>
                <w:color w:val="333333"/>
                <w:sz w:val="22"/>
                <w:szCs w:val="22"/>
                <w:lang w:val="de-DE"/>
              </w:rPr>
              <w:t>the</w:t>
            </w:r>
            <w:proofErr w:type="spellEnd"/>
            <w:r w:rsidRPr="00490300">
              <w:rPr>
                <w:rFonts w:cs="Arial"/>
                <w:b/>
                <w:bCs/>
                <w:color w:val="333333"/>
                <w:sz w:val="22"/>
                <w:szCs w:val="22"/>
                <w:lang w:val="de-DE"/>
              </w:rPr>
              <w:t xml:space="preserve"> </w:t>
            </w:r>
            <w:proofErr w:type="spellStart"/>
            <w:r w:rsidRPr="00490300">
              <w:rPr>
                <w:rFonts w:cs="Arial"/>
                <w:b/>
                <w:bCs/>
                <w:color w:val="333333"/>
                <w:sz w:val="22"/>
                <w:szCs w:val="22"/>
                <w:lang w:val="de-DE"/>
              </w:rPr>
              <w:t>teacher</w:t>
            </w:r>
            <w:proofErr w:type="spellEnd"/>
            <w:r w:rsidRPr="00490300">
              <w:rPr>
                <w:rFonts w:cs="Arial"/>
                <w:b/>
                <w:bCs/>
                <w:color w:val="333333"/>
                <w:sz w:val="22"/>
                <w:szCs w:val="22"/>
                <w:lang w:val="de-DE"/>
              </w:rPr>
              <w:t xml:space="preserve"> </w:t>
            </w:r>
            <w:proofErr w:type="spellStart"/>
            <w:r w:rsidRPr="00490300">
              <w:rPr>
                <w:rFonts w:cs="Arial"/>
                <w:b/>
                <w:bCs/>
                <w:color w:val="333333"/>
                <w:sz w:val="22"/>
                <w:szCs w:val="22"/>
                <w:lang w:val="de-DE"/>
              </w:rPr>
              <w:t>profession</w:t>
            </w:r>
            <w:proofErr w:type="spellEnd"/>
          </w:p>
        </w:tc>
      </w:tr>
      <w:tr w:rsidR="00B50455" w:rsidRPr="00490300" w14:paraId="51A4FCB9" w14:textId="77777777" w:rsidTr="008C367D">
        <w:tc>
          <w:tcPr>
            <w:tcW w:w="9180" w:type="dxa"/>
          </w:tcPr>
          <w:p w14:paraId="5B6079EF" w14:textId="77777777" w:rsidR="00B50455" w:rsidRPr="00490300" w:rsidRDefault="00B50455" w:rsidP="008C367D">
            <w:pPr>
              <w:spacing w:after="120"/>
              <w:ind w:right="33"/>
              <w:rPr>
                <w:rFonts w:cs="Arial"/>
                <w:sz w:val="22"/>
                <w:szCs w:val="22"/>
              </w:rPr>
            </w:pPr>
          </w:p>
          <w:p w14:paraId="1F32BE3C" w14:textId="77777777" w:rsidR="00B50455" w:rsidRPr="00490300" w:rsidRDefault="00B50455" w:rsidP="008C367D">
            <w:pPr>
              <w:pStyle w:val="Listenabsatz"/>
              <w:numPr>
                <w:ilvl w:val="0"/>
                <w:numId w:val="18"/>
              </w:numPr>
              <w:spacing w:after="120"/>
              <w:ind w:left="714" w:right="33" w:hanging="357"/>
              <w:contextualSpacing w:val="0"/>
              <w:rPr>
                <w:rFonts w:cs="Arial"/>
                <w:sz w:val="22"/>
                <w:szCs w:val="22"/>
              </w:rPr>
            </w:pPr>
            <w:r w:rsidRPr="00490300">
              <w:rPr>
                <w:rFonts w:cs="Arial"/>
                <w:i/>
                <w:sz w:val="22"/>
                <w:szCs w:val="22"/>
              </w:rPr>
              <w:t>Guidance, counselling, intervention, problem formulation, problem solving, solution, career coaching, professional development</w:t>
            </w:r>
          </w:p>
          <w:p w14:paraId="78B8D9A9" w14:textId="77777777" w:rsidR="00B50455" w:rsidRPr="00490300" w:rsidRDefault="00B50455" w:rsidP="008C367D">
            <w:pPr>
              <w:pStyle w:val="Listenabsatz"/>
              <w:numPr>
                <w:ilvl w:val="0"/>
                <w:numId w:val="18"/>
              </w:numPr>
              <w:spacing w:after="120"/>
              <w:ind w:left="714" w:right="33" w:hanging="357"/>
              <w:contextualSpacing w:val="0"/>
              <w:rPr>
                <w:rFonts w:cs="Arial"/>
                <w:sz w:val="22"/>
                <w:szCs w:val="22"/>
              </w:rPr>
            </w:pPr>
            <w:r w:rsidRPr="00490300">
              <w:rPr>
                <w:rFonts w:cs="Arial"/>
                <w:i/>
                <w:sz w:val="22"/>
                <w:szCs w:val="22"/>
              </w:rPr>
              <w:t>Psychological support, exam nerves, supervision, feedback, self-confidence, self-conception, stress, distress, bullying, existential problems, social problems, family problems</w:t>
            </w:r>
          </w:p>
          <w:p w14:paraId="66832EBD" w14:textId="77777777" w:rsidR="00B50455" w:rsidRPr="00490300" w:rsidRDefault="00B50455" w:rsidP="007C4976">
            <w:pPr>
              <w:spacing w:after="120"/>
              <w:ind w:right="-1136"/>
              <w:rPr>
                <w:rFonts w:cs="Arial"/>
                <w:sz w:val="22"/>
                <w:szCs w:val="22"/>
              </w:rPr>
            </w:pPr>
          </w:p>
        </w:tc>
      </w:tr>
    </w:tbl>
    <w:p w14:paraId="41802CE8" w14:textId="77777777" w:rsidR="00B50455" w:rsidRPr="00490300" w:rsidRDefault="00B50455" w:rsidP="007C4976">
      <w:pPr>
        <w:spacing w:after="120"/>
        <w:ind w:right="-1136"/>
        <w:rPr>
          <w:rFonts w:cs="Arial"/>
          <w:sz w:val="22"/>
          <w:szCs w:val="22"/>
        </w:rPr>
      </w:pPr>
    </w:p>
    <w:tbl>
      <w:tblPr>
        <w:tblStyle w:val="Tabellenraster"/>
        <w:tblW w:w="9180" w:type="dxa"/>
        <w:tblLook w:val="04A0" w:firstRow="1" w:lastRow="0" w:firstColumn="1" w:lastColumn="0" w:noHBand="0" w:noVBand="1"/>
      </w:tblPr>
      <w:tblGrid>
        <w:gridCol w:w="9180"/>
      </w:tblGrid>
      <w:tr w:rsidR="00B50455" w:rsidRPr="00490300" w14:paraId="712F4F11" w14:textId="77777777" w:rsidTr="008C367D">
        <w:tc>
          <w:tcPr>
            <w:tcW w:w="9180" w:type="dxa"/>
          </w:tcPr>
          <w:p w14:paraId="6D47A91A" w14:textId="77777777" w:rsidR="00B50455" w:rsidRPr="00490300" w:rsidRDefault="00B50455" w:rsidP="008C367D">
            <w:pPr>
              <w:spacing w:after="120"/>
              <w:ind w:right="33"/>
              <w:rPr>
                <w:rFonts w:cs="Arial"/>
                <w:b/>
                <w:sz w:val="22"/>
                <w:szCs w:val="22"/>
              </w:rPr>
            </w:pPr>
            <w:r w:rsidRPr="00490300">
              <w:rPr>
                <w:rFonts w:cs="Arial"/>
                <w:b/>
                <w:sz w:val="22"/>
                <w:szCs w:val="22"/>
              </w:rPr>
              <w:t xml:space="preserve">II.3 </w:t>
            </w:r>
            <w:r w:rsidRPr="00490300">
              <w:rPr>
                <w:rFonts w:cs="Arial"/>
                <w:b/>
                <w:bCs/>
                <w:color w:val="000000"/>
                <w:sz w:val="22"/>
                <w:szCs w:val="22"/>
                <w:lang w:val="de-DE"/>
              </w:rPr>
              <w:t>Life-</w:t>
            </w:r>
            <w:proofErr w:type="spellStart"/>
            <w:r w:rsidRPr="00490300">
              <w:rPr>
                <w:rFonts w:cs="Arial"/>
                <w:b/>
                <w:bCs/>
                <w:color w:val="000000"/>
                <w:sz w:val="22"/>
                <w:szCs w:val="22"/>
                <w:lang w:val="de-DE"/>
              </w:rPr>
              <w:t>long</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teacher</w:t>
            </w:r>
            <w:proofErr w:type="spellEnd"/>
            <w:r w:rsidRPr="00490300">
              <w:rPr>
                <w:rFonts w:cs="Arial"/>
                <w:b/>
                <w:bCs/>
                <w:color w:val="000000"/>
                <w:sz w:val="22"/>
                <w:szCs w:val="22"/>
                <w:lang w:val="de-DE"/>
              </w:rPr>
              <w:t xml:space="preserve"> professional </w:t>
            </w:r>
            <w:proofErr w:type="spellStart"/>
            <w:r w:rsidRPr="00490300">
              <w:rPr>
                <w:rFonts w:cs="Arial"/>
                <w:b/>
                <w:bCs/>
                <w:color w:val="000000"/>
                <w:sz w:val="22"/>
                <w:szCs w:val="22"/>
                <w:lang w:val="de-DE"/>
              </w:rPr>
              <w:t>development</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learning</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demands</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of</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the</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teacher’s</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occupational</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field</w:t>
            </w:r>
            <w:proofErr w:type="spellEnd"/>
          </w:p>
        </w:tc>
      </w:tr>
      <w:tr w:rsidR="00B50455" w:rsidRPr="00490300" w14:paraId="42A9B770" w14:textId="77777777" w:rsidTr="008C367D">
        <w:tc>
          <w:tcPr>
            <w:tcW w:w="9180" w:type="dxa"/>
          </w:tcPr>
          <w:p w14:paraId="3EF92C7F" w14:textId="77777777" w:rsidR="00B50455" w:rsidRPr="00490300" w:rsidRDefault="00B50455" w:rsidP="008C367D">
            <w:pPr>
              <w:spacing w:after="120"/>
              <w:ind w:right="33"/>
              <w:rPr>
                <w:rFonts w:cs="Arial"/>
                <w:sz w:val="22"/>
                <w:szCs w:val="22"/>
              </w:rPr>
            </w:pPr>
          </w:p>
          <w:p w14:paraId="782CDE92" w14:textId="77777777" w:rsidR="00B50455" w:rsidRPr="00490300" w:rsidRDefault="00B50455" w:rsidP="008C367D">
            <w:pPr>
              <w:pStyle w:val="Listenabsatz"/>
              <w:numPr>
                <w:ilvl w:val="0"/>
                <w:numId w:val="18"/>
              </w:numPr>
              <w:spacing w:after="120"/>
              <w:ind w:left="714" w:right="33" w:hanging="357"/>
              <w:contextualSpacing w:val="0"/>
              <w:rPr>
                <w:rFonts w:cs="Arial"/>
                <w:sz w:val="22"/>
                <w:szCs w:val="22"/>
              </w:rPr>
            </w:pPr>
            <w:r w:rsidRPr="00490300">
              <w:rPr>
                <w:rFonts w:cs="Arial"/>
                <w:i/>
                <w:sz w:val="22"/>
                <w:szCs w:val="22"/>
              </w:rPr>
              <w:t>Further education, qualification, in-service training, master degree, skills development, professional development, training and coaching, development plan, career development, career path, knowledge and skills acquisition, achievements</w:t>
            </w:r>
          </w:p>
          <w:p w14:paraId="6C639075" w14:textId="77777777" w:rsidR="00B50455" w:rsidRPr="00490300" w:rsidRDefault="00B50455" w:rsidP="008C367D">
            <w:pPr>
              <w:spacing w:after="120"/>
              <w:ind w:right="33"/>
              <w:rPr>
                <w:rFonts w:cs="Arial"/>
                <w:sz w:val="22"/>
                <w:szCs w:val="22"/>
              </w:rPr>
            </w:pPr>
          </w:p>
        </w:tc>
      </w:tr>
    </w:tbl>
    <w:p w14:paraId="03EF22ED" w14:textId="77777777" w:rsidR="00B50455" w:rsidRPr="00490300" w:rsidRDefault="00B50455" w:rsidP="007C4976">
      <w:pPr>
        <w:spacing w:after="120"/>
        <w:ind w:right="-1136"/>
        <w:rPr>
          <w:rFonts w:cs="Arial"/>
          <w:sz w:val="22"/>
          <w:szCs w:val="22"/>
        </w:rPr>
      </w:pPr>
    </w:p>
    <w:p w14:paraId="081B8C68" w14:textId="77777777" w:rsidR="00B50455" w:rsidRPr="00490300" w:rsidRDefault="00B50455" w:rsidP="007C4976">
      <w:pPr>
        <w:spacing w:after="120"/>
        <w:ind w:right="-1136"/>
        <w:rPr>
          <w:rFonts w:cs="Arial"/>
          <w:sz w:val="22"/>
          <w:szCs w:val="22"/>
        </w:rPr>
      </w:pPr>
    </w:p>
    <w:p w14:paraId="1E675D1C" w14:textId="77777777" w:rsidR="00490300" w:rsidRDefault="00490300">
      <w:pPr>
        <w:rPr>
          <w:rFonts w:cs="Arial"/>
          <w:b/>
          <w:sz w:val="22"/>
          <w:szCs w:val="22"/>
        </w:rPr>
      </w:pPr>
      <w:r>
        <w:rPr>
          <w:rFonts w:cs="Arial"/>
          <w:b/>
          <w:sz w:val="22"/>
          <w:szCs w:val="22"/>
        </w:rPr>
        <w:br w:type="page"/>
      </w:r>
    </w:p>
    <w:p w14:paraId="23E62F00" w14:textId="5E19CA00" w:rsidR="00B50455" w:rsidRPr="00490300" w:rsidRDefault="00B50455" w:rsidP="007C4976">
      <w:pPr>
        <w:spacing w:after="120"/>
        <w:ind w:right="-1136"/>
        <w:rPr>
          <w:rFonts w:cs="Arial"/>
          <w:b/>
          <w:sz w:val="22"/>
          <w:szCs w:val="22"/>
        </w:rPr>
      </w:pPr>
      <w:r w:rsidRPr="00490300">
        <w:rPr>
          <w:rFonts w:cs="Arial"/>
          <w:b/>
          <w:sz w:val="22"/>
          <w:szCs w:val="22"/>
        </w:rPr>
        <w:lastRenderedPageBreak/>
        <w:t>III. Didactics and methodology of lessons</w:t>
      </w:r>
    </w:p>
    <w:p w14:paraId="50A5D5D6" w14:textId="77777777" w:rsidR="00B50455" w:rsidRPr="00490300" w:rsidRDefault="00B50455" w:rsidP="007C4976">
      <w:pPr>
        <w:pStyle w:val="Default"/>
        <w:spacing w:after="120"/>
        <w:ind w:right="-1136"/>
        <w:rPr>
          <w:rFonts w:ascii="Arial" w:hAnsi="Arial" w:cs="Arial"/>
          <w:color w:val="333333"/>
          <w:sz w:val="22"/>
          <w:szCs w:val="22"/>
          <w:lang w:val="en-GB"/>
        </w:rPr>
      </w:pPr>
      <w:r w:rsidRPr="00490300">
        <w:rPr>
          <w:rFonts w:ascii="Arial" w:hAnsi="Arial" w:cs="Arial"/>
          <w:color w:val="333333"/>
          <w:sz w:val="22"/>
          <w:szCs w:val="22"/>
          <w:lang w:val="en-GB"/>
        </w:rPr>
        <w:t xml:space="preserve">This area describes in general competences necessary to approach </w:t>
      </w:r>
      <w:proofErr w:type="gramStart"/>
      <w:r w:rsidRPr="00490300">
        <w:rPr>
          <w:rFonts w:ascii="Arial" w:hAnsi="Arial" w:cs="Arial"/>
          <w:color w:val="333333"/>
          <w:sz w:val="22"/>
          <w:szCs w:val="22"/>
          <w:lang w:val="en-GB"/>
        </w:rPr>
        <w:t>subject-matters</w:t>
      </w:r>
      <w:proofErr w:type="gramEnd"/>
      <w:r w:rsidRPr="00490300">
        <w:rPr>
          <w:rFonts w:ascii="Arial" w:hAnsi="Arial" w:cs="Arial"/>
          <w:color w:val="333333"/>
          <w:sz w:val="22"/>
          <w:szCs w:val="22"/>
          <w:lang w:val="en-GB"/>
        </w:rPr>
        <w:t xml:space="preserve"> (Language, Mathematics and other).</w:t>
      </w:r>
    </w:p>
    <w:p w14:paraId="05094D7C" w14:textId="77777777" w:rsidR="00B50455" w:rsidRPr="00490300" w:rsidRDefault="00B50455" w:rsidP="007C4976">
      <w:pPr>
        <w:spacing w:after="120"/>
        <w:ind w:right="-1136"/>
        <w:rPr>
          <w:rFonts w:cs="Arial"/>
          <w:b/>
          <w:sz w:val="22"/>
          <w:szCs w:val="22"/>
        </w:rPr>
      </w:pPr>
      <w:r w:rsidRPr="00490300">
        <w:rPr>
          <w:rFonts w:cs="Arial"/>
          <w:color w:val="333333"/>
          <w:sz w:val="22"/>
          <w:szCs w:val="22"/>
        </w:rPr>
        <w:t>Competences relate to the core function of teachers at school, the teaching of subjects and the teaching approaches to classes of school children.</w:t>
      </w:r>
    </w:p>
    <w:tbl>
      <w:tblPr>
        <w:tblStyle w:val="Tabellenraster"/>
        <w:tblW w:w="9180" w:type="dxa"/>
        <w:tblLook w:val="04A0" w:firstRow="1" w:lastRow="0" w:firstColumn="1" w:lastColumn="0" w:noHBand="0" w:noVBand="1"/>
      </w:tblPr>
      <w:tblGrid>
        <w:gridCol w:w="9180"/>
      </w:tblGrid>
      <w:tr w:rsidR="00B50455" w:rsidRPr="00490300" w14:paraId="5F23A58C" w14:textId="77777777" w:rsidTr="008C367D">
        <w:tc>
          <w:tcPr>
            <w:tcW w:w="9180" w:type="dxa"/>
          </w:tcPr>
          <w:p w14:paraId="50EE4040" w14:textId="77777777" w:rsidR="00B50455" w:rsidRPr="00490300" w:rsidRDefault="00B50455" w:rsidP="007C4976">
            <w:pPr>
              <w:spacing w:after="120"/>
              <w:ind w:right="-1136"/>
              <w:rPr>
                <w:rFonts w:cs="Arial"/>
                <w:b/>
                <w:sz w:val="22"/>
                <w:szCs w:val="22"/>
              </w:rPr>
            </w:pPr>
            <w:r w:rsidRPr="00490300">
              <w:rPr>
                <w:rFonts w:cs="Arial"/>
                <w:b/>
                <w:sz w:val="22"/>
                <w:szCs w:val="22"/>
              </w:rPr>
              <w:t xml:space="preserve">III.1 </w:t>
            </w:r>
            <w:proofErr w:type="spellStart"/>
            <w:r w:rsidRPr="00490300">
              <w:rPr>
                <w:rFonts w:cs="Arial"/>
                <w:b/>
                <w:bCs/>
                <w:color w:val="000000"/>
                <w:sz w:val="22"/>
                <w:szCs w:val="22"/>
                <w:lang w:val="de-DE"/>
              </w:rPr>
              <w:t>Subject</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specialisation</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knowledge</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of</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subject</w:t>
            </w:r>
            <w:proofErr w:type="spellEnd"/>
            <w:r w:rsidRPr="00490300">
              <w:rPr>
                <w:rFonts w:cs="Arial"/>
                <w:b/>
                <w:bCs/>
                <w:color w:val="000000"/>
                <w:sz w:val="22"/>
                <w:szCs w:val="22"/>
                <w:lang w:val="de-DE"/>
              </w:rPr>
              <w:t xml:space="preserve"> matter</w:t>
            </w:r>
          </w:p>
        </w:tc>
      </w:tr>
      <w:tr w:rsidR="00B50455" w:rsidRPr="00490300" w14:paraId="073B3049" w14:textId="77777777" w:rsidTr="008C367D">
        <w:tc>
          <w:tcPr>
            <w:tcW w:w="9180" w:type="dxa"/>
          </w:tcPr>
          <w:p w14:paraId="7592E4F1" w14:textId="77777777" w:rsidR="00B50455" w:rsidRPr="00490300" w:rsidRDefault="00B50455" w:rsidP="008C367D">
            <w:pPr>
              <w:spacing w:after="120"/>
              <w:ind w:right="33"/>
              <w:rPr>
                <w:rFonts w:cs="Arial"/>
                <w:sz w:val="22"/>
                <w:szCs w:val="22"/>
              </w:rPr>
            </w:pPr>
          </w:p>
          <w:p w14:paraId="1F65DFC6" w14:textId="77777777" w:rsidR="00B50455" w:rsidRPr="00490300" w:rsidRDefault="00B50455" w:rsidP="008C367D">
            <w:pPr>
              <w:pStyle w:val="Listenabsatz"/>
              <w:numPr>
                <w:ilvl w:val="0"/>
                <w:numId w:val="18"/>
              </w:numPr>
              <w:spacing w:after="120"/>
              <w:ind w:left="714" w:right="33" w:hanging="357"/>
              <w:contextualSpacing w:val="0"/>
              <w:rPr>
                <w:rFonts w:cs="Arial"/>
                <w:i/>
                <w:sz w:val="22"/>
                <w:szCs w:val="22"/>
              </w:rPr>
            </w:pPr>
            <w:r w:rsidRPr="00490300">
              <w:rPr>
                <w:rFonts w:cs="Arial"/>
                <w:i/>
                <w:sz w:val="22"/>
                <w:szCs w:val="22"/>
              </w:rPr>
              <w:t>NCD subject strand, subject overview</w:t>
            </w:r>
          </w:p>
          <w:p w14:paraId="224669E7" w14:textId="77777777" w:rsidR="00B50455" w:rsidRPr="00490300" w:rsidRDefault="00B50455" w:rsidP="008C367D">
            <w:pPr>
              <w:pStyle w:val="Listenabsatz"/>
              <w:numPr>
                <w:ilvl w:val="0"/>
                <w:numId w:val="18"/>
              </w:numPr>
              <w:spacing w:after="120"/>
              <w:ind w:left="714" w:right="33" w:hanging="357"/>
              <w:contextualSpacing w:val="0"/>
              <w:rPr>
                <w:rFonts w:cs="Arial"/>
                <w:i/>
                <w:sz w:val="22"/>
                <w:szCs w:val="22"/>
              </w:rPr>
            </w:pPr>
            <w:r w:rsidRPr="00490300">
              <w:rPr>
                <w:rFonts w:cs="Arial"/>
                <w:i/>
                <w:sz w:val="22"/>
                <w:szCs w:val="22"/>
              </w:rPr>
              <w:t>Subject proficiency, subject knowledge, subject matters, in-depth subject contemplation, subject dimensioning, subject specialisation, subject experience, subject development, cognitive mapping</w:t>
            </w:r>
          </w:p>
          <w:p w14:paraId="02597486" w14:textId="77777777" w:rsidR="00B50455" w:rsidRPr="00490300" w:rsidRDefault="00B50455" w:rsidP="008C367D">
            <w:pPr>
              <w:pStyle w:val="Listenabsatz"/>
              <w:numPr>
                <w:ilvl w:val="0"/>
                <w:numId w:val="18"/>
              </w:numPr>
              <w:spacing w:after="120"/>
              <w:ind w:left="714" w:right="33" w:hanging="357"/>
              <w:contextualSpacing w:val="0"/>
              <w:rPr>
                <w:rFonts w:cs="Arial"/>
                <w:i/>
                <w:sz w:val="22"/>
                <w:szCs w:val="22"/>
              </w:rPr>
            </w:pPr>
            <w:r w:rsidRPr="00490300">
              <w:rPr>
                <w:rFonts w:cs="Arial"/>
                <w:i/>
                <w:sz w:val="22"/>
                <w:szCs w:val="22"/>
              </w:rPr>
              <w:t>Content reduction, reduction methods, structuring and re-structuring</w:t>
            </w:r>
          </w:p>
          <w:p w14:paraId="3CD7F599" w14:textId="77777777" w:rsidR="00B50455" w:rsidRPr="00490300" w:rsidRDefault="00B50455" w:rsidP="008C367D">
            <w:pPr>
              <w:pStyle w:val="Listenabsatz"/>
              <w:numPr>
                <w:ilvl w:val="0"/>
                <w:numId w:val="18"/>
              </w:numPr>
              <w:spacing w:after="120"/>
              <w:ind w:left="714" w:right="33" w:hanging="357"/>
              <w:contextualSpacing w:val="0"/>
              <w:rPr>
                <w:rFonts w:cs="Arial"/>
                <w:i/>
                <w:sz w:val="22"/>
                <w:szCs w:val="22"/>
              </w:rPr>
            </w:pPr>
            <w:r w:rsidRPr="00490300">
              <w:rPr>
                <w:rFonts w:cs="Arial"/>
                <w:i/>
                <w:sz w:val="22"/>
                <w:szCs w:val="22"/>
              </w:rPr>
              <w:t>Learning goals, learning objectives, subject focusing, didactic analysis</w:t>
            </w:r>
          </w:p>
          <w:p w14:paraId="43F5BBE9" w14:textId="77777777" w:rsidR="00B50455" w:rsidRPr="00490300" w:rsidRDefault="00B50455" w:rsidP="008C367D">
            <w:pPr>
              <w:pStyle w:val="Listenabsatz"/>
              <w:numPr>
                <w:ilvl w:val="0"/>
                <w:numId w:val="18"/>
              </w:numPr>
              <w:spacing w:after="120"/>
              <w:ind w:left="714" w:right="33" w:hanging="357"/>
              <w:contextualSpacing w:val="0"/>
              <w:rPr>
                <w:rFonts w:cs="Arial"/>
                <w:i/>
                <w:sz w:val="22"/>
                <w:szCs w:val="22"/>
              </w:rPr>
            </w:pPr>
            <w:r w:rsidRPr="00490300">
              <w:rPr>
                <w:rFonts w:cs="Arial"/>
                <w:i/>
                <w:sz w:val="22"/>
                <w:szCs w:val="22"/>
              </w:rPr>
              <w:t xml:space="preserve">Content abstraction, generalising abstraction, abstractive ability, summarising, </w:t>
            </w:r>
          </w:p>
          <w:p w14:paraId="4536B582" w14:textId="77777777" w:rsidR="00B50455" w:rsidRPr="00490300" w:rsidRDefault="00B50455" w:rsidP="008C367D">
            <w:pPr>
              <w:pStyle w:val="Listenabsatz"/>
              <w:numPr>
                <w:ilvl w:val="0"/>
                <w:numId w:val="18"/>
              </w:numPr>
              <w:spacing w:after="120"/>
              <w:ind w:left="714" w:right="33" w:hanging="357"/>
              <w:contextualSpacing w:val="0"/>
              <w:rPr>
                <w:rFonts w:cs="Arial"/>
                <w:i/>
                <w:sz w:val="22"/>
                <w:szCs w:val="22"/>
              </w:rPr>
            </w:pPr>
            <w:r w:rsidRPr="00490300">
              <w:rPr>
                <w:rFonts w:cs="Arial"/>
                <w:i/>
                <w:sz w:val="22"/>
                <w:szCs w:val="22"/>
              </w:rPr>
              <w:t>Exemplary learning, content selection, content mapping, content clustering</w:t>
            </w:r>
          </w:p>
          <w:p w14:paraId="5EDE0A3A" w14:textId="77777777" w:rsidR="00B50455" w:rsidRPr="00490300" w:rsidRDefault="00B50455" w:rsidP="007C4976">
            <w:pPr>
              <w:spacing w:after="120"/>
              <w:ind w:right="-1136"/>
              <w:rPr>
                <w:rFonts w:cs="Arial"/>
                <w:sz w:val="22"/>
                <w:szCs w:val="22"/>
              </w:rPr>
            </w:pPr>
          </w:p>
        </w:tc>
      </w:tr>
    </w:tbl>
    <w:p w14:paraId="04B81280" w14:textId="77777777" w:rsidR="00B50455" w:rsidRPr="00490300" w:rsidRDefault="00B50455" w:rsidP="007C4976">
      <w:pPr>
        <w:spacing w:after="120"/>
        <w:ind w:right="-1136"/>
        <w:rPr>
          <w:rFonts w:cs="Arial"/>
          <w:sz w:val="22"/>
          <w:szCs w:val="22"/>
        </w:rPr>
      </w:pPr>
    </w:p>
    <w:tbl>
      <w:tblPr>
        <w:tblStyle w:val="Tabellenraster"/>
        <w:tblW w:w="9180" w:type="dxa"/>
        <w:tblLook w:val="04A0" w:firstRow="1" w:lastRow="0" w:firstColumn="1" w:lastColumn="0" w:noHBand="0" w:noVBand="1"/>
      </w:tblPr>
      <w:tblGrid>
        <w:gridCol w:w="9180"/>
      </w:tblGrid>
      <w:tr w:rsidR="00B50455" w:rsidRPr="00490300" w14:paraId="39E03D47" w14:textId="77777777" w:rsidTr="008C367D">
        <w:tc>
          <w:tcPr>
            <w:tcW w:w="9180" w:type="dxa"/>
          </w:tcPr>
          <w:p w14:paraId="24AA71E6" w14:textId="77777777" w:rsidR="00B50455" w:rsidRPr="00490300" w:rsidRDefault="00B50455" w:rsidP="007C4976">
            <w:pPr>
              <w:spacing w:after="120"/>
              <w:ind w:right="-1136"/>
              <w:rPr>
                <w:rFonts w:cs="Arial"/>
                <w:b/>
                <w:sz w:val="22"/>
                <w:szCs w:val="22"/>
              </w:rPr>
            </w:pPr>
            <w:r w:rsidRPr="00490300">
              <w:rPr>
                <w:rFonts w:cs="Arial"/>
                <w:b/>
                <w:sz w:val="22"/>
                <w:szCs w:val="22"/>
              </w:rPr>
              <w:t xml:space="preserve">III.2 </w:t>
            </w:r>
            <w:proofErr w:type="spellStart"/>
            <w:r w:rsidRPr="00490300">
              <w:rPr>
                <w:rFonts w:cs="Arial"/>
                <w:b/>
                <w:bCs/>
                <w:color w:val="000000"/>
                <w:sz w:val="22"/>
                <w:szCs w:val="22"/>
                <w:lang w:val="de-DE"/>
              </w:rPr>
              <w:t>Subject-related</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didactics</w:t>
            </w:r>
            <w:proofErr w:type="spellEnd"/>
          </w:p>
        </w:tc>
      </w:tr>
      <w:tr w:rsidR="00B50455" w:rsidRPr="00490300" w14:paraId="2BE82936" w14:textId="77777777" w:rsidTr="008C367D">
        <w:tc>
          <w:tcPr>
            <w:tcW w:w="9180" w:type="dxa"/>
          </w:tcPr>
          <w:p w14:paraId="6A9B9386" w14:textId="77777777" w:rsidR="00B50455" w:rsidRPr="00490300" w:rsidRDefault="00B50455" w:rsidP="008C367D">
            <w:pPr>
              <w:spacing w:after="120"/>
              <w:ind w:right="33"/>
              <w:rPr>
                <w:rFonts w:cs="Arial"/>
                <w:sz w:val="22"/>
                <w:szCs w:val="22"/>
              </w:rPr>
            </w:pPr>
          </w:p>
          <w:p w14:paraId="6D776780" w14:textId="77777777" w:rsidR="00B50455" w:rsidRPr="00490300" w:rsidRDefault="00B50455" w:rsidP="008C367D">
            <w:pPr>
              <w:pStyle w:val="Listenabsatz"/>
              <w:numPr>
                <w:ilvl w:val="0"/>
                <w:numId w:val="18"/>
              </w:numPr>
              <w:spacing w:after="120"/>
              <w:ind w:left="714" w:right="33" w:hanging="357"/>
              <w:contextualSpacing w:val="0"/>
              <w:rPr>
                <w:rFonts w:cs="Arial"/>
                <w:sz w:val="22"/>
                <w:szCs w:val="22"/>
              </w:rPr>
            </w:pPr>
            <w:r w:rsidRPr="00490300">
              <w:rPr>
                <w:rFonts w:cs="Arial"/>
                <w:i/>
                <w:sz w:val="22"/>
                <w:szCs w:val="22"/>
              </w:rPr>
              <w:t>Subject pedagogy, subject related methods, command of adequate methodology, method collection</w:t>
            </w:r>
          </w:p>
          <w:p w14:paraId="18CA81F4" w14:textId="77777777" w:rsidR="00B50455" w:rsidRPr="00490300" w:rsidRDefault="00B50455" w:rsidP="008C367D">
            <w:pPr>
              <w:spacing w:after="120"/>
              <w:ind w:right="33"/>
              <w:rPr>
                <w:rFonts w:cs="Arial"/>
                <w:sz w:val="22"/>
                <w:szCs w:val="22"/>
              </w:rPr>
            </w:pPr>
          </w:p>
        </w:tc>
      </w:tr>
    </w:tbl>
    <w:p w14:paraId="0481BF9B" w14:textId="77777777" w:rsidR="00B50455" w:rsidRPr="00490300" w:rsidRDefault="00B50455" w:rsidP="007C4976">
      <w:pPr>
        <w:spacing w:after="120"/>
        <w:ind w:right="-1136"/>
        <w:rPr>
          <w:rFonts w:cs="Arial"/>
          <w:sz w:val="22"/>
          <w:szCs w:val="22"/>
        </w:rPr>
      </w:pPr>
    </w:p>
    <w:tbl>
      <w:tblPr>
        <w:tblStyle w:val="Tabellenraster"/>
        <w:tblW w:w="9180" w:type="dxa"/>
        <w:tblLook w:val="04A0" w:firstRow="1" w:lastRow="0" w:firstColumn="1" w:lastColumn="0" w:noHBand="0" w:noVBand="1"/>
      </w:tblPr>
      <w:tblGrid>
        <w:gridCol w:w="9180"/>
      </w:tblGrid>
      <w:tr w:rsidR="00B50455" w:rsidRPr="00490300" w14:paraId="23812716" w14:textId="77777777" w:rsidTr="008C367D">
        <w:tc>
          <w:tcPr>
            <w:tcW w:w="9180" w:type="dxa"/>
          </w:tcPr>
          <w:p w14:paraId="00A05FA0" w14:textId="77777777" w:rsidR="00B50455" w:rsidRPr="00490300" w:rsidRDefault="00B50455" w:rsidP="007C4976">
            <w:pPr>
              <w:spacing w:after="120"/>
              <w:ind w:right="-1136"/>
              <w:rPr>
                <w:rFonts w:cs="Arial"/>
                <w:b/>
                <w:sz w:val="22"/>
                <w:szCs w:val="22"/>
              </w:rPr>
            </w:pPr>
            <w:r w:rsidRPr="00490300">
              <w:rPr>
                <w:rFonts w:cs="Arial"/>
                <w:b/>
                <w:sz w:val="22"/>
                <w:szCs w:val="22"/>
              </w:rPr>
              <w:t xml:space="preserve">III.3 </w:t>
            </w:r>
            <w:r w:rsidRPr="00490300">
              <w:rPr>
                <w:rFonts w:cs="Arial"/>
                <w:b/>
                <w:bCs/>
                <w:color w:val="000000"/>
                <w:sz w:val="22"/>
                <w:szCs w:val="22"/>
                <w:lang w:val="de-DE"/>
              </w:rPr>
              <w:t xml:space="preserve">Implementation </w:t>
            </w:r>
            <w:proofErr w:type="spellStart"/>
            <w:r w:rsidRPr="00490300">
              <w:rPr>
                <w:rFonts w:cs="Arial"/>
                <w:b/>
                <w:bCs/>
                <w:color w:val="000000"/>
                <w:sz w:val="22"/>
                <w:szCs w:val="22"/>
                <w:lang w:val="de-DE"/>
              </w:rPr>
              <w:t>of</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subject-related</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content</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and</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lesson</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planning</w:t>
            </w:r>
            <w:proofErr w:type="spellEnd"/>
          </w:p>
        </w:tc>
      </w:tr>
      <w:tr w:rsidR="00B50455" w:rsidRPr="00490300" w14:paraId="0DD9F196" w14:textId="77777777" w:rsidTr="008C367D">
        <w:tc>
          <w:tcPr>
            <w:tcW w:w="9180" w:type="dxa"/>
          </w:tcPr>
          <w:p w14:paraId="2CC5460B" w14:textId="77777777" w:rsidR="00B50455" w:rsidRPr="00490300" w:rsidRDefault="00B50455" w:rsidP="008C367D">
            <w:pPr>
              <w:spacing w:after="120"/>
              <w:ind w:right="33"/>
              <w:rPr>
                <w:rFonts w:cs="Arial"/>
                <w:sz w:val="22"/>
                <w:szCs w:val="22"/>
              </w:rPr>
            </w:pPr>
          </w:p>
          <w:p w14:paraId="271CEB2D" w14:textId="77777777" w:rsidR="00B50455" w:rsidRPr="00490300" w:rsidRDefault="00B50455" w:rsidP="008C367D">
            <w:pPr>
              <w:pStyle w:val="Listenabsatz"/>
              <w:numPr>
                <w:ilvl w:val="0"/>
                <w:numId w:val="18"/>
              </w:numPr>
              <w:spacing w:after="120"/>
              <w:ind w:left="714" w:right="33" w:hanging="357"/>
              <w:contextualSpacing w:val="0"/>
              <w:rPr>
                <w:rFonts w:cs="Arial"/>
                <w:sz w:val="22"/>
                <w:szCs w:val="22"/>
              </w:rPr>
            </w:pPr>
            <w:r w:rsidRPr="00490300">
              <w:rPr>
                <w:rFonts w:cs="Arial"/>
                <w:i/>
                <w:sz w:val="22"/>
                <w:szCs w:val="22"/>
              </w:rPr>
              <w:t>Lesson planning, lesson structuring, series of lessons, learning objectives, learning objectives writing, lesson plan writing, learning cycle</w:t>
            </w:r>
          </w:p>
          <w:p w14:paraId="1B76F102" w14:textId="77777777" w:rsidR="00B50455" w:rsidRPr="00490300" w:rsidRDefault="00B50455" w:rsidP="008C367D">
            <w:pPr>
              <w:pStyle w:val="Listenabsatz"/>
              <w:numPr>
                <w:ilvl w:val="0"/>
                <w:numId w:val="18"/>
              </w:numPr>
              <w:spacing w:after="120"/>
              <w:ind w:left="714" w:right="33" w:hanging="357"/>
              <w:contextualSpacing w:val="0"/>
              <w:rPr>
                <w:rFonts w:cs="Arial"/>
                <w:sz w:val="22"/>
                <w:szCs w:val="22"/>
              </w:rPr>
            </w:pPr>
            <w:r w:rsidRPr="00490300">
              <w:rPr>
                <w:rFonts w:cs="Arial"/>
                <w:i/>
                <w:sz w:val="22"/>
                <w:szCs w:val="22"/>
              </w:rPr>
              <w:t>Understanding of curricula and syllabi, curriculum analysis/ evaluation, syllabus analysis/ evaluation</w:t>
            </w:r>
          </w:p>
          <w:p w14:paraId="3D0898C7" w14:textId="77777777" w:rsidR="00B50455" w:rsidRPr="00490300" w:rsidRDefault="00B50455" w:rsidP="007C4976">
            <w:pPr>
              <w:spacing w:after="120"/>
              <w:ind w:right="-1136"/>
              <w:rPr>
                <w:rFonts w:cs="Arial"/>
                <w:sz w:val="22"/>
                <w:szCs w:val="22"/>
              </w:rPr>
            </w:pPr>
          </w:p>
        </w:tc>
      </w:tr>
    </w:tbl>
    <w:p w14:paraId="7D15B6D8" w14:textId="77777777" w:rsidR="00B50455" w:rsidRPr="00490300" w:rsidRDefault="00B50455" w:rsidP="007C4976">
      <w:pPr>
        <w:spacing w:after="120"/>
        <w:ind w:right="-1136"/>
        <w:rPr>
          <w:rFonts w:cs="Arial"/>
          <w:sz w:val="22"/>
          <w:szCs w:val="22"/>
        </w:rPr>
      </w:pPr>
    </w:p>
    <w:tbl>
      <w:tblPr>
        <w:tblStyle w:val="Tabellenraster"/>
        <w:tblW w:w="9180" w:type="dxa"/>
        <w:tblLook w:val="04A0" w:firstRow="1" w:lastRow="0" w:firstColumn="1" w:lastColumn="0" w:noHBand="0" w:noVBand="1"/>
      </w:tblPr>
      <w:tblGrid>
        <w:gridCol w:w="9180"/>
      </w:tblGrid>
      <w:tr w:rsidR="00B50455" w:rsidRPr="00490300" w14:paraId="3CD4B1AE" w14:textId="77777777" w:rsidTr="008C367D">
        <w:tc>
          <w:tcPr>
            <w:tcW w:w="9180" w:type="dxa"/>
          </w:tcPr>
          <w:p w14:paraId="451474E1" w14:textId="77777777" w:rsidR="00B50455" w:rsidRPr="00490300" w:rsidRDefault="00B50455" w:rsidP="007C4976">
            <w:pPr>
              <w:spacing w:after="120"/>
              <w:ind w:right="-1136"/>
              <w:rPr>
                <w:rFonts w:cs="Arial"/>
                <w:b/>
                <w:sz w:val="22"/>
                <w:szCs w:val="22"/>
              </w:rPr>
            </w:pPr>
            <w:r w:rsidRPr="00490300">
              <w:rPr>
                <w:rFonts w:cs="Arial"/>
                <w:b/>
                <w:sz w:val="22"/>
                <w:szCs w:val="22"/>
              </w:rPr>
              <w:t xml:space="preserve">III.4 </w:t>
            </w:r>
            <w:r w:rsidRPr="00490300">
              <w:rPr>
                <w:rFonts w:cs="Arial"/>
                <w:b/>
                <w:bCs/>
                <w:color w:val="000000"/>
                <w:sz w:val="22"/>
                <w:szCs w:val="22"/>
                <w:lang w:val="de-DE"/>
              </w:rPr>
              <w:t xml:space="preserve">Multigrade </w:t>
            </w:r>
            <w:proofErr w:type="spellStart"/>
            <w:r w:rsidRPr="00490300">
              <w:rPr>
                <w:rFonts w:cs="Arial"/>
                <w:b/>
                <w:bCs/>
                <w:color w:val="000000"/>
                <w:sz w:val="22"/>
                <w:szCs w:val="22"/>
                <w:lang w:val="de-DE"/>
              </w:rPr>
              <w:t>teaching</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as</w:t>
            </w:r>
            <w:proofErr w:type="spellEnd"/>
            <w:r w:rsidRPr="00490300">
              <w:rPr>
                <w:rFonts w:cs="Arial"/>
                <w:b/>
                <w:bCs/>
                <w:color w:val="000000"/>
                <w:sz w:val="22"/>
                <w:szCs w:val="22"/>
                <w:lang w:val="de-DE"/>
              </w:rPr>
              <w:t xml:space="preserve"> a </w:t>
            </w:r>
            <w:proofErr w:type="spellStart"/>
            <w:r w:rsidRPr="00490300">
              <w:rPr>
                <w:rFonts w:cs="Arial"/>
                <w:b/>
                <w:bCs/>
                <w:color w:val="000000"/>
                <w:sz w:val="22"/>
                <w:szCs w:val="22"/>
                <w:lang w:val="de-DE"/>
              </w:rPr>
              <w:t>particular</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phenomenon</w:t>
            </w:r>
            <w:proofErr w:type="spellEnd"/>
            <w:r w:rsidRPr="00490300">
              <w:rPr>
                <w:rFonts w:cs="Arial"/>
                <w:b/>
                <w:bCs/>
                <w:color w:val="000000"/>
                <w:sz w:val="22"/>
                <w:szCs w:val="22"/>
                <w:lang w:val="de-DE"/>
              </w:rPr>
              <w:t xml:space="preserve"> in </w:t>
            </w:r>
            <w:proofErr w:type="spellStart"/>
            <w:r w:rsidRPr="00490300">
              <w:rPr>
                <w:rFonts w:cs="Arial"/>
                <w:b/>
                <w:bCs/>
                <w:color w:val="000000"/>
                <w:sz w:val="22"/>
                <w:szCs w:val="22"/>
                <w:lang w:val="de-DE"/>
              </w:rPr>
              <w:t>education</w:t>
            </w:r>
            <w:proofErr w:type="spellEnd"/>
          </w:p>
        </w:tc>
      </w:tr>
      <w:tr w:rsidR="00B50455" w:rsidRPr="00490300" w14:paraId="3A3C9E8C" w14:textId="77777777" w:rsidTr="008C367D">
        <w:tc>
          <w:tcPr>
            <w:tcW w:w="9180" w:type="dxa"/>
          </w:tcPr>
          <w:p w14:paraId="46B1472A" w14:textId="77777777" w:rsidR="00B50455" w:rsidRPr="00490300" w:rsidRDefault="00B50455" w:rsidP="008C367D">
            <w:pPr>
              <w:spacing w:after="120"/>
              <w:ind w:right="33"/>
              <w:rPr>
                <w:rFonts w:cs="Arial"/>
                <w:sz w:val="22"/>
                <w:szCs w:val="22"/>
              </w:rPr>
            </w:pPr>
          </w:p>
          <w:p w14:paraId="1A03DFC4" w14:textId="77777777" w:rsidR="00B50455" w:rsidRPr="00490300" w:rsidRDefault="00B50455" w:rsidP="008C367D">
            <w:pPr>
              <w:pStyle w:val="Listenabsatz"/>
              <w:numPr>
                <w:ilvl w:val="0"/>
                <w:numId w:val="18"/>
              </w:numPr>
              <w:spacing w:after="120"/>
              <w:ind w:left="714" w:right="33" w:hanging="357"/>
              <w:contextualSpacing w:val="0"/>
              <w:rPr>
                <w:rFonts w:cs="Arial"/>
                <w:i/>
                <w:sz w:val="22"/>
                <w:szCs w:val="22"/>
              </w:rPr>
            </w:pPr>
            <w:r w:rsidRPr="00490300">
              <w:rPr>
                <w:rFonts w:cs="Arial"/>
                <w:i/>
                <w:sz w:val="22"/>
                <w:szCs w:val="22"/>
              </w:rPr>
              <w:t xml:space="preserve">Multigrade lesson planning, combined class programme, cooperative learning, </w:t>
            </w:r>
            <w:r w:rsidRPr="00490300">
              <w:rPr>
                <w:rFonts w:cs="Arial"/>
                <w:i/>
                <w:color w:val="000000"/>
                <w:sz w:val="22"/>
                <w:szCs w:val="22"/>
              </w:rPr>
              <w:t>design lectures, tasks, exercises for multigrade classes (class, groups, individuals)</w:t>
            </w:r>
          </w:p>
          <w:p w14:paraId="21AC1CF3" w14:textId="77777777" w:rsidR="00B50455" w:rsidRPr="00490300" w:rsidRDefault="00B50455" w:rsidP="008C367D">
            <w:pPr>
              <w:pStyle w:val="Listenabsatz"/>
              <w:numPr>
                <w:ilvl w:val="0"/>
                <w:numId w:val="18"/>
              </w:numPr>
              <w:spacing w:after="120"/>
              <w:ind w:left="714" w:right="33" w:hanging="357"/>
              <w:contextualSpacing w:val="0"/>
              <w:rPr>
                <w:rFonts w:cs="Arial"/>
                <w:i/>
                <w:sz w:val="22"/>
                <w:szCs w:val="22"/>
              </w:rPr>
            </w:pPr>
            <w:r w:rsidRPr="00490300">
              <w:rPr>
                <w:rFonts w:cs="Arial"/>
                <w:i/>
                <w:sz w:val="22"/>
                <w:szCs w:val="22"/>
              </w:rPr>
              <w:t xml:space="preserve">Structuring multigrade classrooms, grouping of students, learning centres, individualised teaching, small group learning, mixed age groups, random groups, </w:t>
            </w:r>
            <w:r w:rsidRPr="00490300">
              <w:rPr>
                <w:rFonts w:cs="Arial"/>
                <w:i/>
                <w:sz w:val="22"/>
                <w:szCs w:val="22"/>
              </w:rPr>
              <w:lastRenderedPageBreak/>
              <w:t>interest based groups, cross age tutoring groups, friendship groups</w:t>
            </w:r>
          </w:p>
          <w:p w14:paraId="62DF5956" w14:textId="77777777" w:rsidR="00B50455" w:rsidRPr="00490300" w:rsidRDefault="00B50455" w:rsidP="008C367D">
            <w:pPr>
              <w:pStyle w:val="Listenabsatz"/>
              <w:numPr>
                <w:ilvl w:val="0"/>
                <w:numId w:val="18"/>
              </w:numPr>
              <w:spacing w:after="120"/>
              <w:ind w:left="714" w:right="33" w:hanging="357"/>
              <w:contextualSpacing w:val="0"/>
              <w:rPr>
                <w:rFonts w:cs="Arial"/>
                <w:i/>
                <w:sz w:val="22"/>
                <w:szCs w:val="22"/>
              </w:rPr>
            </w:pPr>
            <w:r w:rsidRPr="00490300">
              <w:rPr>
                <w:rFonts w:cs="Arial"/>
                <w:i/>
                <w:color w:val="000000"/>
                <w:sz w:val="22"/>
                <w:szCs w:val="22"/>
              </w:rPr>
              <w:t xml:space="preserve">Pedagogic approaches to multigrade teaching, curriculum scan, </w:t>
            </w:r>
            <w:r w:rsidRPr="00490300">
              <w:rPr>
                <w:rFonts w:cs="Arial"/>
                <w:i/>
                <w:sz w:val="22"/>
                <w:szCs w:val="22"/>
              </w:rPr>
              <w:t>planning and programming for multigrade teaching, planning forms, time tabling,</w:t>
            </w:r>
            <w:r w:rsidRPr="00490300">
              <w:rPr>
                <w:rFonts w:cs="Arial"/>
                <w:i/>
                <w:color w:val="000000"/>
                <w:sz w:val="22"/>
                <w:szCs w:val="22"/>
              </w:rPr>
              <w:t xml:space="preserve"> managing multigrade classrooms</w:t>
            </w:r>
          </w:p>
          <w:p w14:paraId="2D7327E3" w14:textId="77777777" w:rsidR="00B50455" w:rsidRPr="00490300" w:rsidRDefault="00B50455" w:rsidP="008C367D">
            <w:pPr>
              <w:pStyle w:val="Listenabsatz"/>
              <w:numPr>
                <w:ilvl w:val="0"/>
                <w:numId w:val="18"/>
              </w:numPr>
              <w:spacing w:after="120"/>
              <w:ind w:left="714" w:right="33" w:hanging="357"/>
              <w:contextualSpacing w:val="0"/>
              <w:rPr>
                <w:rFonts w:cs="Arial"/>
                <w:i/>
                <w:sz w:val="22"/>
                <w:szCs w:val="22"/>
              </w:rPr>
            </w:pPr>
            <w:r w:rsidRPr="00490300">
              <w:rPr>
                <w:rFonts w:cs="Arial"/>
                <w:i/>
                <w:color w:val="000000"/>
                <w:sz w:val="22"/>
                <w:szCs w:val="22"/>
              </w:rPr>
              <w:t>Main themes/ common themes in multigrade classes</w:t>
            </w:r>
          </w:p>
          <w:p w14:paraId="35CDFBAB" w14:textId="77777777" w:rsidR="00B50455" w:rsidRPr="00490300" w:rsidRDefault="00B50455" w:rsidP="007C4976">
            <w:pPr>
              <w:spacing w:after="120"/>
              <w:ind w:right="-1136"/>
              <w:rPr>
                <w:rFonts w:cs="Arial"/>
                <w:sz w:val="22"/>
                <w:szCs w:val="22"/>
              </w:rPr>
            </w:pPr>
          </w:p>
        </w:tc>
      </w:tr>
    </w:tbl>
    <w:p w14:paraId="429B2904" w14:textId="77777777" w:rsidR="00B50455" w:rsidRPr="00490300" w:rsidRDefault="00B50455" w:rsidP="007C4976">
      <w:pPr>
        <w:spacing w:after="120"/>
        <w:ind w:right="-1136"/>
        <w:rPr>
          <w:rFonts w:cs="Arial"/>
          <w:sz w:val="22"/>
          <w:szCs w:val="22"/>
        </w:rPr>
      </w:pPr>
    </w:p>
    <w:p w14:paraId="1D48E88C" w14:textId="77777777" w:rsidR="0093029E" w:rsidRPr="00490300" w:rsidRDefault="0093029E" w:rsidP="007C4976">
      <w:pPr>
        <w:spacing w:after="120"/>
        <w:ind w:right="-1136"/>
        <w:rPr>
          <w:rFonts w:cs="Arial"/>
          <w:sz w:val="22"/>
          <w:szCs w:val="22"/>
        </w:rPr>
      </w:pPr>
    </w:p>
    <w:p w14:paraId="5DAF2C38" w14:textId="77777777" w:rsidR="00B50455" w:rsidRPr="00490300" w:rsidRDefault="00B50455" w:rsidP="007C4976">
      <w:pPr>
        <w:spacing w:after="120"/>
        <w:ind w:right="-1136"/>
        <w:rPr>
          <w:rFonts w:cs="Arial"/>
          <w:b/>
          <w:sz w:val="22"/>
          <w:szCs w:val="22"/>
        </w:rPr>
      </w:pPr>
      <w:r w:rsidRPr="00490300">
        <w:rPr>
          <w:rFonts w:cs="Arial"/>
          <w:b/>
          <w:sz w:val="22"/>
          <w:szCs w:val="22"/>
        </w:rPr>
        <w:t>IV. Learning, development, and socialisation processes</w:t>
      </w:r>
    </w:p>
    <w:p w14:paraId="2440493F" w14:textId="77777777" w:rsidR="00B50455" w:rsidRPr="00490300" w:rsidRDefault="00B50455" w:rsidP="007C4976">
      <w:pPr>
        <w:pStyle w:val="StandardWeb"/>
        <w:spacing w:before="0" w:after="120" w:afterAutospacing="0"/>
        <w:ind w:right="-1136"/>
        <w:rPr>
          <w:rFonts w:ascii="Arial" w:hAnsi="Arial" w:cs="Arial"/>
          <w:color w:val="333333"/>
          <w:sz w:val="22"/>
          <w:szCs w:val="22"/>
          <w:lang w:val="en-GB"/>
        </w:rPr>
      </w:pPr>
      <w:r w:rsidRPr="00490300">
        <w:rPr>
          <w:rFonts w:ascii="Arial" w:hAnsi="Arial" w:cs="Arial"/>
          <w:color w:val="333333"/>
          <w:sz w:val="22"/>
          <w:szCs w:val="22"/>
          <w:lang w:val="en-GB"/>
        </w:rPr>
        <w:t>This area describes competences based the knowledge of human development.</w:t>
      </w:r>
    </w:p>
    <w:p w14:paraId="5146B4C0" w14:textId="77777777" w:rsidR="00B50455" w:rsidRPr="00490300" w:rsidRDefault="00B50455" w:rsidP="007C4976">
      <w:pPr>
        <w:spacing w:after="120"/>
        <w:ind w:right="-1136"/>
        <w:rPr>
          <w:rFonts w:cs="Arial"/>
          <w:sz w:val="22"/>
          <w:szCs w:val="22"/>
        </w:rPr>
      </w:pPr>
      <w:r w:rsidRPr="00490300">
        <w:rPr>
          <w:rFonts w:cs="Arial"/>
          <w:color w:val="333333"/>
          <w:sz w:val="22"/>
          <w:szCs w:val="22"/>
        </w:rPr>
        <w:t>Competences require the recognition of needs of children at different ages, their ways of learning and their motivational drivers.</w:t>
      </w:r>
    </w:p>
    <w:tbl>
      <w:tblPr>
        <w:tblStyle w:val="Tabellenraster"/>
        <w:tblW w:w="9464" w:type="dxa"/>
        <w:tblLook w:val="04A0" w:firstRow="1" w:lastRow="0" w:firstColumn="1" w:lastColumn="0" w:noHBand="0" w:noVBand="1"/>
      </w:tblPr>
      <w:tblGrid>
        <w:gridCol w:w="9464"/>
      </w:tblGrid>
      <w:tr w:rsidR="00B50455" w:rsidRPr="00490300" w14:paraId="788B0F45" w14:textId="77777777" w:rsidTr="008C367D">
        <w:tc>
          <w:tcPr>
            <w:tcW w:w="9464" w:type="dxa"/>
          </w:tcPr>
          <w:p w14:paraId="209112CD" w14:textId="77777777" w:rsidR="00B50455" w:rsidRPr="00490300" w:rsidRDefault="00B50455" w:rsidP="007C4976">
            <w:pPr>
              <w:spacing w:after="120"/>
              <w:ind w:right="-1136"/>
              <w:rPr>
                <w:rFonts w:cs="Arial"/>
                <w:b/>
                <w:sz w:val="22"/>
                <w:szCs w:val="22"/>
              </w:rPr>
            </w:pPr>
            <w:r w:rsidRPr="00490300">
              <w:rPr>
                <w:rFonts w:cs="Arial"/>
                <w:b/>
                <w:sz w:val="22"/>
                <w:szCs w:val="22"/>
              </w:rPr>
              <w:t xml:space="preserve">IV.1 </w:t>
            </w:r>
            <w:proofErr w:type="spellStart"/>
            <w:r w:rsidRPr="00490300">
              <w:rPr>
                <w:rFonts w:cs="Arial"/>
                <w:b/>
                <w:bCs/>
                <w:color w:val="000000"/>
                <w:sz w:val="22"/>
                <w:szCs w:val="22"/>
                <w:lang w:val="de-DE"/>
              </w:rPr>
              <w:t>Knowledge</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of</w:t>
            </w:r>
            <w:proofErr w:type="spellEnd"/>
            <w:r w:rsidRPr="00490300">
              <w:rPr>
                <w:rFonts w:cs="Arial"/>
                <w:b/>
                <w:bCs/>
                <w:color w:val="000000"/>
                <w:sz w:val="22"/>
                <w:szCs w:val="22"/>
                <w:lang w:val="de-DE"/>
              </w:rPr>
              <w:t xml:space="preserve"> human </w:t>
            </w:r>
            <w:proofErr w:type="spellStart"/>
            <w:r w:rsidRPr="00490300">
              <w:rPr>
                <w:rFonts w:cs="Arial"/>
                <w:b/>
                <w:bCs/>
                <w:color w:val="000000"/>
                <w:sz w:val="22"/>
                <w:szCs w:val="22"/>
                <w:lang w:val="de-DE"/>
              </w:rPr>
              <w:t>development</w:t>
            </w:r>
            <w:proofErr w:type="spellEnd"/>
            <w:r w:rsidRPr="00490300">
              <w:rPr>
                <w:rFonts w:cs="Arial"/>
                <w:b/>
                <w:bCs/>
                <w:color w:val="000000"/>
                <w:sz w:val="22"/>
                <w:szCs w:val="22"/>
                <w:lang w:val="de-DE"/>
              </w:rPr>
              <w:t xml:space="preserve"> </w:t>
            </w:r>
          </w:p>
        </w:tc>
      </w:tr>
      <w:tr w:rsidR="00B50455" w:rsidRPr="00490300" w14:paraId="250747D5" w14:textId="77777777" w:rsidTr="008C367D">
        <w:tc>
          <w:tcPr>
            <w:tcW w:w="9464" w:type="dxa"/>
          </w:tcPr>
          <w:p w14:paraId="09D5D13E" w14:textId="77777777" w:rsidR="00B50455" w:rsidRPr="00490300" w:rsidRDefault="00B50455" w:rsidP="008C367D">
            <w:pPr>
              <w:spacing w:after="120"/>
              <w:ind w:right="34"/>
              <w:rPr>
                <w:rFonts w:cs="Arial"/>
                <w:sz w:val="22"/>
                <w:szCs w:val="22"/>
              </w:rPr>
            </w:pPr>
          </w:p>
          <w:p w14:paraId="6AC8DEB5" w14:textId="77777777" w:rsidR="00B50455" w:rsidRPr="00490300" w:rsidRDefault="00B50455" w:rsidP="008C367D">
            <w:pPr>
              <w:pStyle w:val="Listenabsatz"/>
              <w:numPr>
                <w:ilvl w:val="0"/>
                <w:numId w:val="18"/>
              </w:numPr>
              <w:spacing w:after="120"/>
              <w:ind w:left="714" w:right="34" w:hanging="357"/>
              <w:contextualSpacing w:val="0"/>
              <w:rPr>
                <w:rFonts w:cs="Arial"/>
                <w:sz w:val="22"/>
                <w:szCs w:val="22"/>
              </w:rPr>
            </w:pPr>
            <w:r w:rsidRPr="00490300">
              <w:rPr>
                <w:rFonts w:cs="Arial"/>
                <w:i/>
                <w:sz w:val="22"/>
                <w:szCs w:val="22"/>
              </w:rPr>
              <w:t>Human development, learning at different ages, understanding of abstract and concrete matters in different age/ developmental groups of children, interests of children and motivation at different ages, prenatal period, infancy and toddlerhood, early childhood, middle childhood, adolescence, young adulthood</w:t>
            </w:r>
          </w:p>
          <w:p w14:paraId="3714C5E2" w14:textId="77777777" w:rsidR="00B50455" w:rsidRPr="00490300" w:rsidRDefault="00B50455" w:rsidP="008C367D">
            <w:pPr>
              <w:pStyle w:val="Listenabsatz"/>
              <w:numPr>
                <w:ilvl w:val="0"/>
                <w:numId w:val="18"/>
              </w:numPr>
              <w:spacing w:after="120"/>
              <w:ind w:left="714" w:right="34" w:hanging="357"/>
              <w:contextualSpacing w:val="0"/>
              <w:rPr>
                <w:rFonts w:cs="Arial"/>
                <w:i/>
                <w:sz w:val="22"/>
                <w:szCs w:val="22"/>
                <w:lang w:val="de-DE"/>
              </w:rPr>
            </w:pPr>
            <w:r w:rsidRPr="00490300">
              <w:rPr>
                <w:rFonts w:cs="Arial"/>
                <w:bCs/>
                <w:i/>
                <w:sz w:val="22"/>
                <w:szCs w:val="22"/>
              </w:rPr>
              <w:t>Physical  (biosocial) development</w:t>
            </w:r>
            <w:r w:rsidRPr="00490300">
              <w:rPr>
                <w:rFonts w:cs="Arial"/>
                <w:i/>
                <w:sz w:val="22"/>
                <w:szCs w:val="22"/>
              </w:rPr>
              <w:t>, physical growth and development, family, community, and cultural factors affecting growth and development.</w:t>
            </w:r>
          </w:p>
          <w:p w14:paraId="32F839F5" w14:textId="77777777" w:rsidR="00B50455" w:rsidRPr="00490300" w:rsidRDefault="00B50455" w:rsidP="008C367D">
            <w:pPr>
              <w:pStyle w:val="Listenabsatz"/>
              <w:numPr>
                <w:ilvl w:val="0"/>
                <w:numId w:val="18"/>
              </w:numPr>
              <w:spacing w:after="120"/>
              <w:ind w:left="714" w:right="34" w:hanging="357"/>
              <w:contextualSpacing w:val="0"/>
              <w:rPr>
                <w:rFonts w:cs="Arial"/>
                <w:i/>
                <w:sz w:val="22"/>
                <w:szCs w:val="22"/>
                <w:lang w:val="de-DE"/>
              </w:rPr>
            </w:pPr>
            <w:r w:rsidRPr="00490300">
              <w:rPr>
                <w:rFonts w:cs="Arial"/>
                <w:bCs/>
                <w:i/>
                <w:sz w:val="22"/>
                <w:szCs w:val="22"/>
              </w:rPr>
              <w:t>Intellectual (cognitive) development</w:t>
            </w:r>
            <w:r w:rsidRPr="00490300">
              <w:rPr>
                <w:rFonts w:cs="Arial"/>
                <w:i/>
                <w:sz w:val="22"/>
                <w:szCs w:val="22"/>
              </w:rPr>
              <w:t>, mental processes, thinking, learning, communicating, intelligence</w:t>
            </w:r>
          </w:p>
          <w:p w14:paraId="77D43116" w14:textId="77777777" w:rsidR="00B50455" w:rsidRPr="00490300" w:rsidRDefault="00B50455" w:rsidP="008C367D">
            <w:pPr>
              <w:pStyle w:val="Listenabsatz"/>
              <w:numPr>
                <w:ilvl w:val="0"/>
                <w:numId w:val="18"/>
              </w:numPr>
              <w:spacing w:after="120"/>
              <w:ind w:left="714" w:right="34" w:hanging="357"/>
              <w:contextualSpacing w:val="0"/>
              <w:rPr>
                <w:rFonts w:cs="Arial"/>
                <w:i/>
                <w:sz w:val="22"/>
                <w:szCs w:val="22"/>
                <w:lang w:val="de-DE"/>
              </w:rPr>
            </w:pPr>
            <w:r w:rsidRPr="00490300">
              <w:rPr>
                <w:rFonts w:cs="Arial"/>
                <w:bCs/>
                <w:i/>
                <w:sz w:val="22"/>
                <w:szCs w:val="22"/>
              </w:rPr>
              <w:t>Psychosocial development</w:t>
            </w:r>
            <w:r w:rsidRPr="00490300">
              <w:rPr>
                <w:rFonts w:cs="Arial"/>
                <w:i/>
                <w:sz w:val="22"/>
                <w:szCs w:val="22"/>
              </w:rPr>
              <w:t>, emotions, personality characteristics, relationships with family/ friends/ lovers/ strangers including the larger community and culture</w:t>
            </w:r>
          </w:p>
          <w:p w14:paraId="226C04F7" w14:textId="77777777" w:rsidR="00B50455" w:rsidRPr="00490300" w:rsidRDefault="00B50455" w:rsidP="007C4976">
            <w:pPr>
              <w:spacing w:after="120"/>
              <w:ind w:right="-1136"/>
              <w:rPr>
                <w:rFonts w:cs="Arial"/>
                <w:sz w:val="22"/>
                <w:szCs w:val="22"/>
              </w:rPr>
            </w:pPr>
          </w:p>
        </w:tc>
      </w:tr>
    </w:tbl>
    <w:p w14:paraId="235B7086" w14:textId="77777777" w:rsidR="00B50455" w:rsidRPr="00490300" w:rsidRDefault="00B50455" w:rsidP="007C4976">
      <w:pPr>
        <w:spacing w:after="120"/>
        <w:ind w:right="-1136"/>
        <w:rPr>
          <w:rFonts w:cs="Arial"/>
          <w:sz w:val="22"/>
          <w:szCs w:val="22"/>
        </w:rPr>
      </w:pPr>
    </w:p>
    <w:tbl>
      <w:tblPr>
        <w:tblStyle w:val="Tabellenraster"/>
        <w:tblW w:w="9464" w:type="dxa"/>
        <w:tblLook w:val="04A0" w:firstRow="1" w:lastRow="0" w:firstColumn="1" w:lastColumn="0" w:noHBand="0" w:noVBand="1"/>
      </w:tblPr>
      <w:tblGrid>
        <w:gridCol w:w="9464"/>
      </w:tblGrid>
      <w:tr w:rsidR="00B50455" w:rsidRPr="00490300" w14:paraId="2DA12918" w14:textId="77777777" w:rsidTr="008C367D">
        <w:tc>
          <w:tcPr>
            <w:tcW w:w="9464" w:type="dxa"/>
          </w:tcPr>
          <w:p w14:paraId="05F89CB9" w14:textId="77777777" w:rsidR="00B50455" w:rsidRPr="00490300" w:rsidRDefault="00B50455" w:rsidP="008C367D">
            <w:pPr>
              <w:spacing w:after="120"/>
              <w:ind w:right="34"/>
              <w:rPr>
                <w:rFonts w:cs="Arial"/>
                <w:b/>
                <w:sz w:val="22"/>
                <w:szCs w:val="22"/>
              </w:rPr>
            </w:pPr>
            <w:r w:rsidRPr="00490300">
              <w:rPr>
                <w:rFonts w:cs="Arial"/>
                <w:b/>
                <w:sz w:val="22"/>
                <w:szCs w:val="22"/>
              </w:rPr>
              <w:t xml:space="preserve">IV.2 </w:t>
            </w:r>
            <w:r w:rsidRPr="00490300">
              <w:rPr>
                <w:rFonts w:cs="Arial"/>
                <w:b/>
                <w:bCs/>
                <w:color w:val="000000"/>
                <w:sz w:val="22"/>
                <w:szCs w:val="22"/>
                <w:lang w:val="de-DE"/>
              </w:rPr>
              <w:t xml:space="preserve">Learning </w:t>
            </w:r>
            <w:proofErr w:type="spellStart"/>
            <w:r w:rsidRPr="00490300">
              <w:rPr>
                <w:rFonts w:cs="Arial"/>
                <w:b/>
                <w:bCs/>
                <w:color w:val="000000"/>
                <w:sz w:val="22"/>
                <w:szCs w:val="22"/>
                <w:lang w:val="de-DE"/>
              </w:rPr>
              <w:t>processes</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of</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children</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and</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youth</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inside</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and</w:t>
            </w:r>
            <w:proofErr w:type="spellEnd"/>
            <w:r w:rsidRPr="00490300">
              <w:rPr>
                <w:rFonts w:cs="Arial"/>
                <w:b/>
                <w:bCs/>
                <w:color w:val="000000"/>
                <w:sz w:val="22"/>
                <w:szCs w:val="22"/>
                <w:lang w:val="de-DE"/>
              </w:rPr>
              <w:t xml:space="preserve"> outside </w:t>
            </w:r>
            <w:proofErr w:type="spellStart"/>
            <w:r w:rsidRPr="00490300">
              <w:rPr>
                <w:rFonts w:cs="Arial"/>
                <w:b/>
                <w:bCs/>
                <w:color w:val="000000"/>
                <w:sz w:val="22"/>
                <w:szCs w:val="22"/>
                <w:lang w:val="de-DE"/>
              </w:rPr>
              <w:t>of</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schools</w:t>
            </w:r>
            <w:proofErr w:type="spellEnd"/>
          </w:p>
        </w:tc>
      </w:tr>
      <w:tr w:rsidR="00B50455" w:rsidRPr="00490300" w14:paraId="3117289D" w14:textId="77777777" w:rsidTr="008C367D">
        <w:tc>
          <w:tcPr>
            <w:tcW w:w="9464" w:type="dxa"/>
          </w:tcPr>
          <w:p w14:paraId="1AB246ED" w14:textId="77777777" w:rsidR="00B50455" w:rsidRPr="00490300" w:rsidRDefault="00B50455" w:rsidP="008C367D">
            <w:pPr>
              <w:spacing w:after="120"/>
              <w:ind w:right="34"/>
              <w:rPr>
                <w:rFonts w:cs="Arial"/>
                <w:sz w:val="22"/>
                <w:szCs w:val="22"/>
              </w:rPr>
            </w:pPr>
          </w:p>
          <w:p w14:paraId="4457B755" w14:textId="77777777" w:rsidR="00B50455" w:rsidRPr="00490300" w:rsidRDefault="00B50455" w:rsidP="008C367D">
            <w:pPr>
              <w:pStyle w:val="Listenabsatz"/>
              <w:numPr>
                <w:ilvl w:val="0"/>
                <w:numId w:val="18"/>
              </w:numPr>
              <w:spacing w:after="120"/>
              <w:ind w:left="714" w:right="34" w:hanging="357"/>
              <w:contextualSpacing w:val="0"/>
              <w:rPr>
                <w:rFonts w:cs="Arial"/>
                <w:i/>
                <w:sz w:val="22"/>
                <w:szCs w:val="22"/>
                <w:lang w:val="de-DE"/>
              </w:rPr>
            </w:pPr>
            <w:r w:rsidRPr="00490300">
              <w:rPr>
                <w:rFonts w:cs="Arial"/>
                <w:bCs/>
                <w:i/>
                <w:sz w:val="22"/>
                <w:szCs w:val="22"/>
              </w:rPr>
              <w:t xml:space="preserve">Cultural heritage, </w:t>
            </w:r>
            <w:r w:rsidRPr="00490300">
              <w:rPr>
                <w:rFonts w:cs="Arial"/>
                <w:i/>
                <w:sz w:val="22"/>
                <w:szCs w:val="22"/>
              </w:rPr>
              <w:t>beliefs, values, norms, institutions, community, environment</w:t>
            </w:r>
          </w:p>
          <w:p w14:paraId="74210B6C" w14:textId="77777777" w:rsidR="00B50455" w:rsidRPr="00490300" w:rsidRDefault="00B50455" w:rsidP="008C367D">
            <w:pPr>
              <w:pStyle w:val="Listenabsatz"/>
              <w:numPr>
                <w:ilvl w:val="0"/>
                <w:numId w:val="18"/>
              </w:numPr>
              <w:spacing w:after="120"/>
              <w:ind w:left="714" w:right="34" w:hanging="357"/>
              <w:contextualSpacing w:val="0"/>
              <w:rPr>
                <w:rFonts w:cs="Arial"/>
                <w:i/>
                <w:sz w:val="22"/>
                <w:szCs w:val="22"/>
                <w:lang w:val="de-DE"/>
              </w:rPr>
            </w:pPr>
            <w:r w:rsidRPr="00490300">
              <w:rPr>
                <w:rFonts w:cs="Arial"/>
                <w:bCs/>
                <w:i/>
                <w:sz w:val="22"/>
                <w:szCs w:val="22"/>
              </w:rPr>
              <w:t xml:space="preserve">Microsystems: influences of </w:t>
            </w:r>
            <w:r w:rsidRPr="00490300">
              <w:rPr>
                <w:rFonts w:cs="Arial"/>
                <w:i/>
                <w:sz w:val="22"/>
                <w:szCs w:val="22"/>
              </w:rPr>
              <w:t xml:space="preserve">family, peer group, </w:t>
            </w:r>
            <w:proofErr w:type="spellStart"/>
            <w:r w:rsidRPr="00490300">
              <w:rPr>
                <w:rFonts w:cs="Arial"/>
                <w:i/>
                <w:sz w:val="22"/>
                <w:szCs w:val="22"/>
              </w:rPr>
              <w:t>neighborhood</w:t>
            </w:r>
            <w:proofErr w:type="spellEnd"/>
            <w:r w:rsidRPr="00490300">
              <w:rPr>
                <w:rFonts w:cs="Arial"/>
                <w:i/>
                <w:sz w:val="22"/>
                <w:szCs w:val="22"/>
              </w:rPr>
              <w:t xml:space="preserve"> (against classroom)</w:t>
            </w:r>
          </w:p>
          <w:p w14:paraId="32C01C61" w14:textId="77777777" w:rsidR="00B50455" w:rsidRPr="00490300" w:rsidRDefault="00B50455" w:rsidP="008C367D">
            <w:pPr>
              <w:pStyle w:val="Listenabsatz"/>
              <w:numPr>
                <w:ilvl w:val="0"/>
                <w:numId w:val="18"/>
              </w:numPr>
              <w:spacing w:after="120"/>
              <w:ind w:left="714" w:right="34" w:hanging="357"/>
              <w:contextualSpacing w:val="0"/>
              <w:rPr>
                <w:rFonts w:cs="Arial"/>
                <w:i/>
                <w:sz w:val="22"/>
                <w:szCs w:val="22"/>
                <w:lang w:val="de-DE"/>
              </w:rPr>
            </w:pPr>
            <w:proofErr w:type="spellStart"/>
            <w:r w:rsidRPr="00490300">
              <w:rPr>
                <w:rFonts w:cs="Arial"/>
                <w:bCs/>
                <w:i/>
                <w:sz w:val="22"/>
                <w:szCs w:val="22"/>
              </w:rPr>
              <w:t>Exosystems</w:t>
            </w:r>
            <w:proofErr w:type="spellEnd"/>
            <w:r w:rsidRPr="00490300">
              <w:rPr>
                <w:rFonts w:cs="Arial"/>
                <w:i/>
                <w:sz w:val="22"/>
                <w:szCs w:val="22"/>
              </w:rPr>
              <w:t>: influences of external networks, community</w:t>
            </w:r>
          </w:p>
          <w:p w14:paraId="0F0D8FAE" w14:textId="77777777" w:rsidR="00B50455" w:rsidRPr="00490300" w:rsidRDefault="00B50455" w:rsidP="008C367D">
            <w:pPr>
              <w:pStyle w:val="Listenabsatz"/>
              <w:numPr>
                <w:ilvl w:val="0"/>
                <w:numId w:val="18"/>
              </w:numPr>
              <w:spacing w:after="120"/>
              <w:ind w:left="714" w:right="34" w:hanging="357"/>
              <w:contextualSpacing w:val="0"/>
              <w:rPr>
                <w:rFonts w:cs="Arial"/>
                <w:sz w:val="22"/>
                <w:szCs w:val="22"/>
                <w:lang w:val="de-DE"/>
              </w:rPr>
            </w:pPr>
            <w:proofErr w:type="spellStart"/>
            <w:r w:rsidRPr="00490300">
              <w:rPr>
                <w:rFonts w:cs="Arial"/>
                <w:bCs/>
                <w:i/>
                <w:sz w:val="22"/>
                <w:szCs w:val="22"/>
              </w:rPr>
              <w:t>Mesosystem</w:t>
            </w:r>
            <w:proofErr w:type="spellEnd"/>
            <w:r w:rsidRPr="00490300">
              <w:rPr>
                <w:rFonts w:cs="Arial"/>
                <w:i/>
                <w:sz w:val="22"/>
                <w:szCs w:val="22"/>
              </w:rPr>
              <w:t>; overlap between family and community</w:t>
            </w:r>
          </w:p>
          <w:p w14:paraId="164DC2E8" w14:textId="77777777" w:rsidR="00B50455" w:rsidRPr="00490300" w:rsidRDefault="00B50455" w:rsidP="008C367D">
            <w:pPr>
              <w:pStyle w:val="Listenabsatz"/>
              <w:numPr>
                <w:ilvl w:val="0"/>
                <w:numId w:val="18"/>
              </w:numPr>
              <w:spacing w:after="120"/>
              <w:ind w:left="714" w:right="34" w:hanging="357"/>
              <w:contextualSpacing w:val="0"/>
              <w:rPr>
                <w:rFonts w:cs="Arial"/>
                <w:i/>
                <w:sz w:val="22"/>
                <w:szCs w:val="22"/>
                <w:lang w:val="de-DE"/>
              </w:rPr>
            </w:pPr>
            <w:proofErr w:type="spellStart"/>
            <w:r w:rsidRPr="00490300">
              <w:rPr>
                <w:rFonts w:cs="Arial"/>
                <w:bCs/>
                <w:i/>
                <w:sz w:val="22"/>
                <w:szCs w:val="22"/>
              </w:rPr>
              <w:t>Macrosystem</w:t>
            </w:r>
            <w:proofErr w:type="spellEnd"/>
            <w:r w:rsidRPr="00490300">
              <w:rPr>
                <w:rFonts w:cs="Arial"/>
                <w:bCs/>
                <w:i/>
                <w:sz w:val="22"/>
                <w:szCs w:val="22"/>
              </w:rPr>
              <w:t xml:space="preserve">: influences of </w:t>
            </w:r>
            <w:r w:rsidRPr="00490300">
              <w:rPr>
                <w:rFonts w:cs="Arial"/>
                <w:i/>
                <w:sz w:val="22"/>
                <w:szCs w:val="22"/>
              </w:rPr>
              <w:t>political/ economic/ social systems, cultural values, political philosophies, social conditions</w:t>
            </w:r>
          </w:p>
          <w:p w14:paraId="403AF6B4" w14:textId="77777777" w:rsidR="00B50455" w:rsidRPr="00490300" w:rsidRDefault="00B50455" w:rsidP="008C367D">
            <w:pPr>
              <w:spacing w:after="120"/>
              <w:ind w:right="34"/>
              <w:rPr>
                <w:rFonts w:cs="Arial"/>
                <w:sz w:val="22"/>
                <w:szCs w:val="22"/>
              </w:rPr>
            </w:pPr>
          </w:p>
        </w:tc>
      </w:tr>
    </w:tbl>
    <w:p w14:paraId="607DE4FA" w14:textId="77777777" w:rsidR="00B50455" w:rsidRPr="00490300" w:rsidRDefault="00B50455" w:rsidP="007C4976">
      <w:pPr>
        <w:spacing w:after="120"/>
        <w:ind w:right="-1136"/>
        <w:rPr>
          <w:rFonts w:cs="Arial"/>
          <w:sz w:val="22"/>
          <w:szCs w:val="22"/>
        </w:rPr>
      </w:pPr>
    </w:p>
    <w:p w14:paraId="58C631C5" w14:textId="77777777" w:rsidR="00B50455" w:rsidRPr="00490300" w:rsidRDefault="00B50455" w:rsidP="007C4976">
      <w:pPr>
        <w:spacing w:after="120"/>
        <w:ind w:right="-1136"/>
        <w:rPr>
          <w:rFonts w:cs="Arial"/>
          <w:sz w:val="22"/>
          <w:szCs w:val="22"/>
        </w:rPr>
      </w:pPr>
    </w:p>
    <w:p w14:paraId="5BB17D6E" w14:textId="77777777" w:rsidR="00B50455" w:rsidRPr="00490300" w:rsidRDefault="00B50455" w:rsidP="007C4976">
      <w:pPr>
        <w:spacing w:after="120"/>
        <w:ind w:right="-1136"/>
        <w:rPr>
          <w:rFonts w:cs="Arial"/>
          <w:b/>
          <w:sz w:val="22"/>
          <w:szCs w:val="22"/>
        </w:rPr>
      </w:pPr>
      <w:r w:rsidRPr="00490300">
        <w:rPr>
          <w:rFonts w:cs="Arial"/>
          <w:b/>
          <w:sz w:val="22"/>
          <w:szCs w:val="22"/>
        </w:rPr>
        <w:lastRenderedPageBreak/>
        <w:t>V. Motivation to learn and perform</w:t>
      </w:r>
    </w:p>
    <w:p w14:paraId="4325CE63" w14:textId="77777777" w:rsidR="00B50455" w:rsidRPr="00490300" w:rsidRDefault="00B50455" w:rsidP="007C4976">
      <w:pPr>
        <w:pStyle w:val="StandardWeb"/>
        <w:spacing w:before="0" w:after="120" w:afterAutospacing="0"/>
        <w:ind w:right="-1136"/>
        <w:rPr>
          <w:rFonts w:ascii="Arial" w:hAnsi="Arial" w:cs="Arial"/>
          <w:color w:val="333333"/>
          <w:sz w:val="22"/>
          <w:szCs w:val="22"/>
          <w:lang w:val="en-GB"/>
        </w:rPr>
      </w:pPr>
      <w:r w:rsidRPr="00490300">
        <w:rPr>
          <w:rFonts w:ascii="Arial" w:hAnsi="Arial" w:cs="Arial"/>
          <w:color w:val="333333"/>
          <w:sz w:val="22"/>
          <w:szCs w:val="22"/>
          <w:lang w:val="en-GB"/>
        </w:rPr>
        <w:t>This area highlights competences needed to motivate students.</w:t>
      </w:r>
    </w:p>
    <w:p w14:paraId="1C6B753F" w14:textId="77777777" w:rsidR="00B50455" w:rsidRPr="00490300" w:rsidRDefault="00B50455" w:rsidP="007C4976">
      <w:pPr>
        <w:spacing w:after="120"/>
        <w:ind w:right="-1136"/>
        <w:rPr>
          <w:rFonts w:cs="Arial"/>
          <w:sz w:val="22"/>
          <w:szCs w:val="22"/>
        </w:rPr>
      </w:pPr>
      <w:r w:rsidRPr="00490300">
        <w:rPr>
          <w:rFonts w:cs="Arial"/>
          <w:color w:val="333333"/>
          <w:sz w:val="22"/>
          <w:szCs w:val="22"/>
        </w:rPr>
        <w:t>Competences enable to stimulate willingness to learn and to keep positive learning attitudes of students going.</w:t>
      </w:r>
    </w:p>
    <w:tbl>
      <w:tblPr>
        <w:tblStyle w:val="Tabellenraster"/>
        <w:tblW w:w="9322" w:type="dxa"/>
        <w:tblLook w:val="04A0" w:firstRow="1" w:lastRow="0" w:firstColumn="1" w:lastColumn="0" w:noHBand="0" w:noVBand="1"/>
      </w:tblPr>
      <w:tblGrid>
        <w:gridCol w:w="9322"/>
      </w:tblGrid>
      <w:tr w:rsidR="00B50455" w:rsidRPr="00490300" w14:paraId="2FF247C8" w14:textId="77777777" w:rsidTr="008C367D">
        <w:tc>
          <w:tcPr>
            <w:tcW w:w="9322" w:type="dxa"/>
          </w:tcPr>
          <w:p w14:paraId="617DBE16" w14:textId="77777777" w:rsidR="00B50455" w:rsidRPr="00490300" w:rsidRDefault="00B50455" w:rsidP="008C367D">
            <w:pPr>
              <w:spacing w:after="120"/>
              <w:rPr>
                <w:rFonts w:cs="Arial"/>
                <w:b/>
                <w:sz w:val="22"/>
                <w:szCs w:val="22"/>
              </w:rPr>
            </w:pPr>
            <w:r w:rsidRPr="00490300">
              <w:rPr>
                <w:rFonts w:cs="Arial"/>
                <w:b/>
                <w:sz w:val="22"/>
                <w:szCs w:val="22"/>
              </w:rPr>
              <w:t xml:space="preserve">V.1 </w:t>
            </w:r>
            <w:r w:rsidRPr="00490300">
              <w:rPr>
                <w:rFonts w:cs="Arial"/>
                <w:b/>
                <w:bCs/>
                <w:color w:val="000000"/>
                <w:sz w:val="22"/>
                <w:szCs w:val="22"/>
                <w:lang w:val="de-DE"/>
              </w:rPr>
              <w:t xml:space="preserve">Motivational </w:t>
            </w:r>
            <w:proofErr w:type="spellStart"/>
            <w:r w:rsidRPr="00490300">
              <w:rPr>
                <w:rFonts w:cs="Arial"/>
                <w:b/>
                <w:bCs/>
                <w:color w:val="000000"/>
                <w:sz w:val="22"/>
                <w:szCs w:val="22"/>
                <w:lang w:val="de-DE"/>
              </w:rPr>
              <w:t>principles</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for</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the</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development</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of</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good</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performance</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and</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competences</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by</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learning</w:t>
            </w:r>
            <w:proofErr w:type="spellEnd"/>
          </w:p>
        </w:tc>
      </w:tr>
      <w:tr w:rsidR="00B50455" w:rsidRPr="00490300" w14:paraId="7B93FA10" w14:textId="77777777" w:rsidTr="008C367D">
        <w:tc>
          <w:tcPr>
            <w:tcW w:w="9322" w:type="dxa"/>
          </w:tcPr>
          <w:p w14:paraId="7CB88BCF" w14:textId="77777777" w:rsidR="00B50455" w:rsidRPr="00490300" w:rsidRDefault="00B50455" w:rsidP="008C367D">
            <w:pPr>
              <w:spacing w:after="120"/>
              <w:rPr>
                <w:rFonts w:cs="Arial"/>
                <w:sz w:val="22"/>
                <w:szCs w:val="22"/>
              </w:rPr>
            </w:pPr>
          </w:p>
          <w:p w14:paraId="4ED88154" w14:textId="77777777" w:rsidR="00B50455" w:rsidRPr="00490300" w:rsidRDefault="00B50455" w:rsidP="008C367D">
            <w:pPr>
              <w:pStyle w:val="Listenabsatz"/>
              <w:numPr>
                <w:ilvl w:val="0"/>
                <w:numId w:val="18"/>
              </w:numPr>
              <w:spacing w:after="120"/>
              <w:ind w:left="714" w:hanging="357"/>
              <w:contextualSpacing w:val="0"/>
              <w:rPr>
                <w:rFonts w:cs="Arial"/>
                <w:i/>
                <w:sz w:val="22"/>
                <w:szCs w:val="22"/>
              </w:rPr>
            </w:pPr>
            <w:r w:rsidRPr="00490300">
              <w:rPr>
                <w:rFonts w:cs="Arial"/>
                <w:i/>
                <w:sz w:val="22"/>
                <w:szCs w:val="22"/>
              </w:rPr>
              <w:t xml:space="preserve">Intrinsic and extrinsic motivation, </w:t>
            </w:r>
            <w:r w:rsidRPr="00490300">
              <w:rPr>
                <w:rFonts w:eastAsiaTheme="minorHAnsi" w:cs="Arial"/>
                <w:i/>
                <w:color w:val="000000"/>
                <w:sz w:val="22"/>
                <w:szCs w:val="22"/>
              </w:rPr>
              <w:t>related intrinsic motivational goals and extrinsic motivational/ learning goals (relatedness, achievement, autonomy, participation)</w:t>
            </w:r>
          </w:p>
          <w:p w14:paraId="62E65A8A" w14:textId="77777777" w:rsidR="00B50455" w:rsidRPr="00490300" w:rsidRDefault="00B50455" w:rsidP="008C367D">
            <w:pPr>
              <w:pStyle w:val="Listenabsatz"/>
              <w:numPr>
                <w:ilvl w:val="0"/>
                <w:numId w:val="18"/>
              </w:numPr>
              <w:spacing w:after="120"/>
              <w:ind w:left="714" w:hanging="357"/>
              <w:contextualSpacing w:val="0"/>
              <w:rPr>
                <w:rFonts w:cs="Arial"/>
                <w:i/>
                <w:sz w:val="22"/>
                <w:szCs w:val="22"/>
              </w:rPr>
            </w:pPr>
            <w:r w:rsidRPr="00490300">
              <w:rPr>
                <w:rFonts w:cs="Arial"/>
                <w:i/>
                <w:sz w:val="22"/>
                <w:szCs w:val="22"/>
              </w:rPr>
              <w:t>Learning environment, learning atmosphere, social learning, meaningful/ relevant learning content, clear learning goal/ objective orientation, fostering participation/ self-motivation, teaching styles/ methods, students’ satisfaction, achievements</w:t>
            </w:r>
          </w:p>
          <w:p w14:paraId="3A2C56F8" w14:textId="77777777" w:rsidR="00B50455" w:rsidRPr="00490300" w:rsidRDefault="00B50455" w:rsidP="008C367D">
            <w:pPr>
              <w:pStyle w:val="Listenabsatz"/>
              <w:numPr>
                <w:ilvl w:val="0"/>
                <w:numId w:val="18"/>
              </w:numPr>
              <w:spacing w:after="120"/>
              <w:ind w:left="714" w:hanging="357"/>
              <w:contextualSpacing w:val="0"/>
              <w:rPr>
                <w:rFonts w:cs="Arial"/>
                <w:i/>
                <w:sz w:val="22"/>
                <w:szCs w:val="22"/>
              </w:rPr>
            </w:pPr>
            <w:r w:rsidRPr="00490300">
              <w:rPr>
                <w:rFonts w:cs="Arial"/>
                <w:i/>
                <w:sz w:val="22"/>
                <w:szCs w:val="22"/>
              </w:rPr>
              <w:t>Application of motivational theories, motivational methods</w:t>
            </w:r>
          </w:p>
          <w:p w14:paraId="52114514" w14:textId="77777777" w:rsidR="00B50455" w:rsidRPr="00490300" w:rsidRDefault="00B50455" w:rsidP="008C367D">
            <w:pPr>
              <w:spacing w:after="120"/>
              <w:rPr>
                <w:rFonts w:cs="Arial"/>
                <w:sz w:val="22"/>
                <w:szCs w:val="22"/>
              </w:rPr>
            </w:pPr>
          </w:p>
        </w:tc>
      </w:tr>
    </w:tbl>
    <w:p w14:paraId="76ED23EE" w14:textId="77777777" w:rsidR="00B50455" w:rsidRPr="00490300" w:rsidRDefault="00B50455"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45B88143" w14:textId="77777777" w:rsidTr="008C367D">
        <w:tc>
          <w:tcPr>
            <w:tcW w:w="9322" w:type="dxa"/>
          </w:tcPr>
          <w:p w14:paraId="028865DD" w14:textId="77777777" w:rsidR="00B50455" w:rsidRPr="00490300" w:rsidRDefault="00B50455" w:rsidP="008C367D">
            <w:pPr>
              <w:spacing w:after="120"/>
              <w:ind w:right="34"/>
              <w:rPr>
                <w:rFonts w:cs="Arial"/>
                <w:b/>
                <w:sz w:val="22"/>
                <w:szCs w:val="22"/>
              </w:rPr>
            </w:pPr>
            <w:r w:rsidRPr="00490300">
              <w:rPr>
                <w:rFonts w:cs="Arial"/>
                <w:b/>
                <w:sz w:val="22"/>
                <w:szCs w:val="22"/>
              </w:rPr>
              <w:t xml:space="preserve">V.2 </w:t>
            </w:r>
            <w:proofErr w:type="spellStart"/>
            <w:r w:rsidRPr="00490300">
              <w:rPr>
                <w:rFonts w:cs="Arial"/>
                <w:b/>
                <w:bCs/>
                <w:color w:val="000000"/>
                <w:sz w:val="22"/>
                <w:szCs w:val="22"/>
                <w:lang w:val="de-DE"/>
              </w:rPr>
              <w:t>Classroom</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motivation</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and</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management</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skills</w:t>
            </w:r>
            <w:proofErr w:type="spellEnd"/>
          </w:p>
        </w:tc>
      </w:tr>
      <w:tr w:rsidR="00B50455" w:rsidRPr="00490300" w14:paraId="1455CE38" w14:textId="77777777" w:rsidTr="008C367D">
        <w:tc>
          <w:tcPr>
            <w:tcW w:w="9322" w:type="dxa"/>
          </w:tcPr>
          <w:p w14:paraId="5243C71A" w14:textId="77777777" w:rsidR="00B50455" w:rsidRPr="00490300" w:rsidRDefault="00B50455" w:rsidP="008C367D">
            <w:pPr>
              <w:spacing w:after="120"/>
              <w:ind w:right="34"/>
              <w:rPr>
                <w:rFonts w:cs="Arial"/>
                <w:sz w:val="22"/>
                <w:szCs w:val="22"/>
              </w:rPr>
            </w:pPr>
          </w:p>
          <w:p w14:paraId="0D3A002C" w14:textId="77777777" w:rsidR="00B50455" w:rsidRPr="00490300" w:rsidRDefault="00B50455" w:rsidP="008C367D">
            <w:pPr>
              <w:pStyle w:val="Listenabsatz"/>
              <w:numPr>
                <w:ilvl w:val="0"/>
                <w:numId w:val="18"/>
              </w:numPr>
              <w:spacing w:after="120"/>
              <w:ind w:left="714" w:right="34" w:hanging="357"/>
              <w:contextualSpacing w:val="0"/>
              <w:rPr>
                <w:rFonts w:cs="Arial"/>
                <w:sz w:val="22"/>
                <w:szCs w:val="22"/>
              </w:rPr>
            </w:pPr>
            <w:r w:rsidRPr="00490300">
              <w:rPr>
                <w:rFonts w:cs="Arial"/>
                <w:i/>
                <w:sz w:val="22"/>
                <w:szCs w:val="22"/>
              </w:rPr>
              <w:t>Causes of de-motivation, handling motivational problems, u</w:t>
            </w:r>
            <w:r w:rsidRPr="00490300">
              <w:rPr>
                <w:rFonts w:eastAsiaTheme="minorHAnsi" w:cs="Arial"/>
                <w:i/>
                <w:color w:val="000000"/>
                <w:sz w:val="22"/>
                <w:szCs w:val="22"/>
              </w:rPr>
              <w:t>nderstanding of disturbances of teaching/ learning processes and disruptive behaviour of students as motivational issue, overview of causes of teaching/ learning disturbances</w:t>
            </w:r>
          </w:p>
          <w:p w14:paraId="052555A7" w14:textId="77777777" w:rsidR="00B50455" w:rsidRPr="00490300" w:rsidRDefault="00B50455" w:rsidP="008C367D">
            <w:pPr>
              <w:pStyle w:val="Listenabsatz"/>
              <w:numPr>
                <w:ilvl w:val="0"/>
                <w:numId w:val="18"/>
              </w:numPr>
              <w:spacing w:after="120"/>
              <w:ind w:left="714" w:right="34" w:hanging="357"/>
              <w:contextualSpacing w:val="0"/>
              <w:rPr>
                <w:rFonts w:cs="Arial"/>
                <w:sz w:val="22"/>
                <w:szCs w:val="22"/>
              </w:rPr>
            </w:pPr>
            <w:r w:rsidRPr="00490300">
              <w:rPr>
                <w:rFonts w:eastAsiaTheme="minorHAnsi" w:cs="Arial"/>
                <w:i/>
                <w:color w:val="000000"/>
                <w:sz w:val="22"/>
                <w:szCs w:val="22"/>
              </w:rPr>
              <w:t>Recognition of need for interventions on disturbance, proactive or reactive intervention strategies, reflection of behaviour with individual students, adequate communication of intervention of disturbances, proactive/ reactive intervention strategies to (re-</w:t>
            </w:r>
            <w:proofErr w:type="gramStart"/>
            <w:r w:rsidRPr="00490300">
              <w:rPr>
                <w:rFonts w:eastAsiaTheme="minorHAnsi" w:cs="Arial"/>
                <w:i/>
                <w:color w:val="000000"/>
                <w:sz w:val="22"/>
                <w:szCs w:val="22"/>
              </w:rPr>
              <w:t>)gain</w:t>
            </w:r>
            <w:proofErr w:type="gramEnd"/>
            <w:r w:rsidRPr="00490300">
              <w:rPr>
                <w:rFonts w:eastAsiaTheme="minorHAnsi" w:cs="Arial"/>
                <w:i/>
                <w:color w:val="000000"/>
                <w:sz w:val="22"/>
                <w:szCs w:val="22"/>
              </w:rPr>
              <w:t xml:space="preserve"> students' interest, negotiation behavioural rules with students in the classroom</w:t>
            </w:r>
          </w:p>
          <w:p w14:paraId="0453ADF4" w14:textId="77777777" w:rsidR="00B50455" w:rsidRPr="00490300" w:rsidRDefault="00B50455" w:rsidP="008C367D">
            <w:pPr>
              <w:pStyle w:val="Listenabsatz"/>
              <w:numPr>
                <w:ilvl w:val="0"/>
                <w:numId w:val="18"/>
              </w:numPr>
              <w:spacing w:after="120"/>
              <w:ind w:left="714" w:right="34" w:hanging="357"/>
              <w:contextualSpacing w:val="0"/>
              <w:rPr>
                <w:rFonts w:cs="Arial"/>
                <w:i/>
                <w:sz w:val="22"/>
                <w:szCs w:val="22"/>
              </w:rPr>
            </w:pPr>
            <w:r w:rsidRPr="00490300">
              <w:rPr>
                <w:rFonts w:eastAsiaTheme="minorHAnsi" w:cs="Arial"/>
                <w:i/>
                <w:color w:val="000000"/>
                <w:sz w:val="22"/>
                <w:szCs w:val="22"/>
              </w:rPr>
              <w:t>Analysis/ re-formulation/ targeting/ delivery of learning content with relevance for individual students, re-determination of learning goals/ objectives to exclude negative students' reactions, satisfaction students' deficiency needs</w:t>
            </w:r>
          </w:p>
          <w:p w14:paraId="19452BA8" w14:textId="77777777" w:rsidR="00B50455" w:rsidRPr="00490300" w:rsidRDefault="00B50455" w:rsidP="008C367D">
            <w:pPr>
              <w:pStyle w:val="Listenabsatz"/>
              <w:numPr>
                <w:ilvl w:val="0"/>
                <w:numId w:val="18"/>
              </w:numPr>
              <w:spacing w:after="120"/>
              <w:ind w:left="714" w:right="34" w:hanging="357"/>
              <w:contextualSpacing w:val="0"/>
              <w:rPr>
                <w:rFonts w:cs="Arial"/>
                <w:i/>
                <w:sz w:val="22"/>
                <w:szCs w:val="22"/>
              </w:rPr>
            </w:pPr>
            <w:r w:rsidRPr="00490300">
              <w:rPr>
                <w:rFonts w:eastAsiaTheme="minorHAnsi" w:cs="Arial"/>
                <w:i/>
                <w:color w:val="000000"/>
                <w:sz w:val="22"/>
                <w:szCs w:val="22"/>
              </w:rPr>
              <w:t>Analysis of lesson and teaching style, adjustment of teaching/ learning approaches</w:t>
            </w:r>
          </w:p>
          <w:p w14:paraId="0DA8807C" w14:textId="77777777" w:rsidR="00B50455" w:rsidRPr="00490300" w:rsidRDefault="00B50455" w:rsidP="008C367D">
            <w:pPr>
              <w:spacing w:after="120"/>
              <w:ind w:right="34"/>
              <w:rPr>
                <w:rFonts w:cs="Arial"/>
                <w:sz w:val="22"/>
                <w:szCs w:val="22"/>
              </w:rPr>
            </w:pPr>
          </w:p>
        </w:tc>
      </w:tr>
    </w:tbl>
    <w:p w14:paraId="3AD50486" w14:textId="77777777" w:rsidR="00B50455" w:rsidRPr="00490300" w:rsidRDefault="00B50455" w:rsidP="007C4976">
      <w:pPr>
        <w:spacing w:after="120"/>
        <w:ind w:right="-1136"/>
        <w:rPr>
          <w:rFonts w:cs="Arial"/>
          <w:sz w:val="22"/>
          <w:szCs w:val="22"/>
        </w:rPr>
      </w:pPr>
    </w:p>
    <w:p w14:paraId="191B5BC7" w14:textId="77777777" w:rsidR="00B50455" w:rsidRPr="00490300" w:rsidRDefault="00B50455" w:rsidP="007C4976">
      <w:pPr>
        <w:spacing w:after="120"/>
        <w:ind w:right="-1136"/>
        <w:rPr>
          <w:rFonts w:cs="Arial"/>
          <w:sz w:val="22"/>
          <w:szCs w:val="22"/>
        </w:rPr>
      </w:pPr>
    </w:p>
    <w:p w14:paraId="5AE78912" w14:textId="77777777" w:rsidR="00B50455" w:rsidRPr="00490300" w:rsidRDefault="00B50455" w:rsidP="007C4976">
      <w:pPr>
        <w:spacing w:after="120"/>
        <w:ind w:right="-1136"/>
        <w:rPr>
          <w:rFonts w:cs="Arial"/>
          <w:b/>
          <w:sz w:val="22"/>
          <w:szCs w:val="22"/>
        </w:rPr>
      </w:pPr>
    </w:p>
    <w:p w14:paraId="338178E7" w14:textId="77777777" w:rsidR="00490300" w:rsidRDefault="00490300">
      <w:pPr>
        <w:rPr>
          <w:rFonts w:cs="Arial"/>
          <w:b/>
          <w:sz w:val="22"/>
          <w:szCs w:val="22"/>
        </w:rPr>
      </w:pPr>
      <w:r>
        <w:rPr>
          <w:rFonts w:cs="Arial"/>
          <w:b/>
          <w:sz w:val="22"/>
          <w:szCs w:val="22"/>
        </w:rPr>
        <w:br w:type="page"/>
      </w:r>
    </w:p>
    <w:p w14:paraId="7F8250A0" w14:textId="0698EB24" w:rsidR="00B50455" w:rsidRPr="00490300" w:rsidRDefault="00B50455" w:rsidP="007C4976">
      <w:pPr>
        <w:spacing w:after="120"/>
        <w:ind w:right="-1136"/>
        <w:rPr>
          <w:rFonts w:cs="Arial"/>
          <w:b/>
          <w:sz w:val="22"/>
          <w:szCs w:val="22"/>
        </w:rPr>
      </w:pPr>
      <w:r w:rsidRPr="00490300">
        <w:rPr>
          <w:rFonts w:cs="Arial"/>
          <w:b/>
          <w:sz w:val="22"/>
          <w:szCs w:val="22"/>
        </w:rPr>
        <w:lastRenderedPageBreak/>
        <w:t>VI. Inclusion and promotion of diversity</w:t>
      </w:r>
    </w:p>
    <w:p w14:paraId="455C0934" w14:textId="77777777" w:rsidR="00B50455" w:rsidRPr="00490300" w:rsidRDefault="00B50455" w:rsidP="007C4976">
      <w:pPr>
        <w:pStyle w:val="Default"/>
        <w:spacing w:after="120"/>
        <w:ind w:right="-1136"/>
        <w:rPr>
          <w:rFonts w:ascii="Arial" w:hAnsi="Arial" w:cs="Arial"/>
          <w:color w:val="auto"/>
          <w:sz w:val="22"/>
          <w:szCs w:val="22"/>
          <w:lang w:val="en-GB"/>
        </w:rPr>
      </w:pPr>
      <w:r w:rsidRPr="00490300">
        <w:rPr>
          <w:rFonts w:ascii="Arial" w:hAnsi="Arial" w:cs="Arial"/>
          <w:color w:val="auto"/>
          <w:sz w:val="22"/>
          <w:szCs w:val="22"/>
          <w:lang w:val="en-GB"/>
        </w:rPr>
        <w:t>This area refers to competences enabling teacher educators to cope with diversity in the classroom.</w:t>
      </w:r>
    </w:p>
    <w:p w14:paraId="76D9EC20" w14:textId="77777777" w:rsidR="00B50455" w:rsidRPr="00490300" w:rsidRDefault="00B50455" w:rsidP="007C4976">
      <w:pPr>
        <w:spacing w:after="120"/>
        <w:ind w:right="-1136"/>
        <w:rPr>
          <w:rFonts w:cs="Arial"/>
          <w:sz w:val="22"/>
          <w:szCs w:val="22"/>
        </w:rPr>
      </w:pPr>
      <w:r w:rsidRPr="00490300">
        <w:rPr>
          <w:rFonts w:cs="Arial"/>
          <w:sz w:val="22"/>
          <w:szCs w:val="22"/>
        </w:rPr>
        <w:t>Competences encourage inclusion to enable all learners to participate in acquiring knowledge and skills.</w:t>
      </w:r>
    </w:p>
    <w:tbl>
      <w:tblPr>
        <w:tblStyle w:val="Tabellenraster"/>
        <w:tblW w:w="9322" w:type="dxa"/>
        <w:tblLook w:val="04A0" w:firstRow="1" w:lastRow="0" w:firstColumn="1" w:lastColumn="0" w:noHBand="0" w:noVBand="1"/>
      </w:tblPr>
      <w:tblGrid>
        <w:gridCol w:w="9322"/>
      </w:tblGrid>
      <w:tr w:rsidR="00B50455" w:rsidRPr="00490300" w14:paraId="5ACE5C59" w14:textId="77777777" w:rsidTr="008C367D">
        <w:tc>
          <w:tcPr>
            <w:tcW w:w="9322" w:type="dxa"/>
          </w:tcPr>
          <w:p w14:paraId="21447878" w14:textId="77777777" w:rsidR="00B50455" w:rsidRPr="00490300" w:rsidRDefault="00B50455" w:rsidP="007C4976">
            <w:pPr>
              <w:spacing w:after="120"/>
              <w:ind w:right="-1136"/>
              <w:rPr>
                <w:rFonts w:cs="Arial"/>
                <w:b/>
                <w:sz w:val="22"/>
                <w:szCs w:val="22"/>
              </w:rPr>
            </w:pPr>
            <w:r w:rsidRPr="00490300">
              <w:rPr>
                <w:rFonts w:cs="Arial"/>
                <w:b/>
                <w:sz w:val="22"/>
                <w:szCs w:val="22"/>
              </w:rPr>
              <w:t xml:space="preserve">VI.1 </w:t>
            </w:r>
            <w:proofErr w:type="spellStart"/>
            <w:r w:rsidRPr="00490300">
              <w:rPr>
                <w:rFonts w:cs="Arial"/>
                <w:b/>
                <w:bCs/>
                <w:color w:val="000000"/>
                <w:sz w:val="22"/>
                <w:szCs w:val="22"/>
                <w:lang w:val="de-DE"/>
              </w:rPr>
              <w:t>Diversity</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as</w:t>
            </w:r>
            <w:proofErr w:type="spellEnd"/>
            <w:r w:rsidRPr="00490300">
              <w:rPr>
                <w:rFonts w:cs="Arial"/>
                <w:b/>
                <w:bCs/>
                <w:color w:val="000000"/>
                <w:sz w:val="22"/>
                <w:szCs w:val="22"/>
                <w:lang w:val="de-DE"/>
              </w:rPr>
              <w:t xml:space="preserve"> a normal </w:t>
            </w:r>
            <w:proofErr w:type="spellStart"/>
            <w:r w:rsidRPr="00490300">
              <w:rPr>
                <w:rFonts w:cs="Arial"/>
                <w:b/>
                <w:bCs/>
                <w:color w:val="000000"/>
                <w:sz w:val="22"/>
                <w:szCs w:val="22"/>
                <w:lang w:val="de-DE"/>
              </w:rPr>
              <w:t>condition</w:t>
            </w:r>
            <w:proofErr w:type="spellEnd"/>
            <w:r w:rsidRPr="00490300">
              <w:rPr>
                <w:rFonts w:cs="Arial"/>
                <w:b/>
                <w:bCs/>
                <w:color w:val="000000"/>
                <w:sz w:val="22"/>
                <w:szCs w:val="22"/>
                <w:lang w:val="de-DE"/>
              </w:rPr>
              <w:t xml:space="preserve"> in </w:t>
            </w:r>
            <w:proofErr w:type="spellStart"/>
            <w:r w:rsidRPr="00490300">
              <w:rPr>
                <w:rFonts w:cs="Arial"/>
                <w:b/>
                <w:bCs/>
                <w:color w:val="000000"/>
                <w:sz w:val="22"/>
                <w:szCs w:val="22"/>
                <w:lang w:val="de-DE"/>
              </w:rPr>
              <w:t>school</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and</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education</w:t>
            </w:r>
            <w:proofErr w:type="spellEnd"/>
          </w:p>
        </w:tc>
      </w:tr>
      <w:tr w:rsidR="00B50455" w:rsidRPr="00490300" w14:paraId="252E660C" w14:textId="77777777" w:rsidTr="008C367D">
        <w:tc>
          <w:tcPr>
            <w:tcW w:w="9322" w:type="dxa"/>
          </w:tcPr>
          <w:p w14:paraId="39B9AA7C" w14:textId="77777777" w:rsidR="00B50455" w:rsidRPr="00490300" w:rsidRDefault="00B50455" w:rsidP="008C367D">
            <w:pPr>
              <w:spacing w:after="120"/>
              <w:ind w:right="34"/>
              <w:rPr>
                <w:rFonts w:cs="Arial"/>
                <w:sz w:val="22"/>
                <w:szCs w:val="22"/>
              </w:rPr>
            </w:pPr>
          </w:p>
          <w:p w14:paraId="22CE1CF5" w14:textId="77777777" w:rsidR="00B50455" w:rsidRPr="00490300" w:rsidRDefault="00B50455" w:rsidP="008C367D">
            <w:pPr>
              <w:pStyle w:val="Listenabsatz"/>
              <w:numPr>
                <w:ilvl w:val="0"/>
                <w:numId w:val="18"/>
              </w:numPr>
              <w:spacing w:after="120"/>
              <w:ind w:right="34"/>
              <w:contextualSpacing w:val="0"/>
              <w:rPr>
                <w:rFonts w:cs="Arial"/>
                <w:i/>
                <w:sz w:val="22"/>
                <w:szCs w:val="22"/>
              </w:rPr>
            </w:pPr>
            <w:r w:rsidRPr="00490300">
              <w:rPr>
                <w:rFonts w:cs="Arial"/>
                <w:i/>
                <w:sz w:val="22"/>
                <w:szCs w:val="22"/>
              </w:rPr>
              <w:t>Cultural competence, diverse perspectives, understanding of integration</w:t>
            </w:r>
          </w:p>
          <w:p w14:paraId="5839A889"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Managing personal diversity conflicts, developing diversity competencies, resolving diversity conflicts, increasing diversity awareness</w:t>
            </w:r>
          </w:p>
          <w:p w14:paraId="37037F30" w14:textId="77777777" w:rsidR="00B50455" w:rsidRPr="00490300" w:rsidRDefault="00B50455" w:rsidP="008C367D">
            <w:pPr>
              <w:pStyle w:val="Listenabsatz"/>
              <w:numPr>
                <w:ilvl w:val="0"/>
                <w:numId w:val="18"/>
              </w:numPr>
              <w:spacing w:after="120"/>
              <w:ind w:right="34"/>
              <w:contextualSpacing w:val="0"/>
              <w:rPr>
                <w:rFonts w:cs="Arial"/>
                <w:i/>
                <w:sz w:val="22"/>
                <w:szCs w:val="22"/>
              </w:rPr>
            </w:pPr>
            <w:r w:rsidRPr="00490300">
              <w:rPr>
                <w:rFonts w:cs="Arial"/>
                <w:i/>
                <w:sz w:val="22"/>
                <w:szCs w:val="22"/>
              </w:rPr>
              <w:t>Understand of diversity as normal condition in education (gender, spiritual, social, cultural, physical, ethnic, sexual, intellectual diversity, gifted children, special needs), diversity of learning styles</w:t>
            </w:r>
          </w:p>
          <w:p w14:paraId="1C33321A" w14:textId="77777777" w:rsidR="00B50455" w:rsidRPr="00490300" w:rsidRDefault="00B50455" w:rsidP="008C367D">
            <w:pPr>
              <w:pStyle w:val="Listenabsatz"/>
              <w:numPr>
                <w:ilvl w:val="0"/>
                <w:numId w:val="18"/>
              </w:numPr>
              <w:spacing w:after="120"/>
              <w:ind w:right="34"/>
              <w:contextualSpacing w:val="0"/>
              <w:rPr>
                <w:rFonts w:cs="Arial"/>
                <w:i/>
                <w:sz w:val="22"/>
                <w:szCs w:val="22"/>
              </w:rPr>
            </w:pPr>
            <w:r w:rsidRPr="00490300">
              <w:rPr>
                <w:rFonts w:cs="Arial"/>
                <w:i/>
                <w:sz w:val="22"/>
                <w:szCs w:val="22"/>
              </w:rPr>
              <w:t>Safe/ inclusive/ equitable learning environment</w:t>
            </w:r>
          </w:p>
          <w:p w14:paraId="7315C4DE" w14:textId="77777777" w:rsidR="00B50455" w:rsidRPr="00490300" w:rsidRDefault="00B50455" w:rsidP="007C4976">
            <w:pPr>
              <w:spacing w:after="120"/>
              <w:ind w:right="-1136"/>
              <w:rPr>
                <w:rFonts w:cs="Arial"/>
                <w:sz w:val="22"/>
                <w:szCs w:val="22"/>
              </w:rPr>
            </w:pPr>
          </w:p>
        </w:tc>
      </w:tr>
    </w:tbl>
    <w:p w14:paraId="000D9555" w14:textId="77777777" w:rsidR="00B50455" w:rsidRDefault="00B50455" w:rsidP="007C4976">
      <w:pPr>
        <w:spacing w:after="120"/>
        <w:ind w:right="-1136"/>
        <w:rPr>
          <w:rFonts w:cs="Arial"/>
          <w:sz w:val="22"/>
          <w:szCs w:val="22"/>
        </w:rPr>
      </w:pPr>
    </w:p>
    <w:p w14:paraId="7E6BBF5A" w14:textId="77777777" w:rsidR="00490300" w:rsidRPr="00490300" w:rsidRDefault="00490300" w:rsidP="007C4976">
      <w:pPr>
        <w:spacing w:after="120"/>
        <w:ind w:right="-1136"/>
        <w:rPr>
          <w:rFonts w:cs="Arial"/>
          <w:sz w:val="22"/>
          <w:szCs w:val="22"/>
        </w:rPr>
      </w:pPr>
    </w:p>
    <w:p w14:paraId="24268F7C" w14:textId="77777777" w:rsidR="00B50455" w:rsidRPr="00490300" w:rsidRDefault="00B50455" w:rsidP="007C4976">
      <w:pPr>
        <w:spacing w:after="120"/>
        <w:ind w:right="-1136"/>
        <w:rPr>
          <w:rFonts w:cs="Arial"/>
          <w:b/>
          <w:sz w:val="22"/>
          <w:szCs w:val="22"/>
        </w:rPr>
      </w:pPr>
      <w:r w:rsidRPr="00490300">
        <w:rPr>
          <w:rFonts w:cs="Arial"/>
          <w:b/>
          <w:sz w:val="22"/>
          <w:szCs w:val="22"/>
        </w:rPr>
        <w:t>VII. Evaluation and counselling</w:t>
      </w:r>
    </w:p>
    <w:p w14:paraId="765B44F6" w14:textId="77777777" w:rsidR="00B50455" w:rsidRPr="00490300" w:rsidRDefault="00B50455" w:rsidP="007C4976">
      <w:pPr>
        <w:pStyle w:val="StandardWeb"/>
        <w:spacing w:before="0" w:after="120" w:afterAutospacing="0"/>
        <w:ind w:right="-1136"/>
        <w:rPr>
          <w:rFonts w:ascii="Arial" w:hAnsi="Arial" w:cs="Arial"/>
          <w:color w:val="333333"/>
          <w:sz w:val="22"/>
          <w:szCs w:val="22"/>
          <w:lang w:val="en-GB"/>
        </w:rPr>
      </w:pPr>
      <w:r w:rsidRPr="00490300">
        <w:rPr>
          <w:rFonts w:ascii="Arial" w:hAnsi="Arial" w:cs="Arial"/>
          <w:color w:val="333333"/>
          <w:sz w:val="22"/>
          <w:szCs w:val="22"/>
          <w:lang w:val="en-GB"/>
        </w:rPr>
        <w:t>This area describes approaches to assess learning and provide advice to individual learners.</w:t>
      </w:r>
    </w:p>
    <w:p w14:paraId="267192B2" w14:textId="77777777" w:rsidR="00B50455" w:rsidRPr="00490300" w:rsidRDefault="00B50455" w:rsidP="007C4976">
      <w:pPr>
        <w:spacing w:after="120"/>
        <w:ind w:right="-1136"/>
        <w:rPr>
          <w:rFonts w:cs="Arial"/>
          <w:sz w:val="22"/>
          <w:szCs w:val="22"/>
        </w:rPr>
      </w:pPr>
      <w:r w:rsidRPr="00490300">
        <w:rPr>
          <w:rFonts w:cs="Arial"/>
          <w:color w:val="333333"/>
          <w:sz w:val="22"/>
          <w:szCs w:val="22"/>
        </w:rPr>
        <w:t>Competences foster the ability to apply fair assessment and to recognise, where and when learners need individual support.</w:t>
      </w:r>
    </w:p>
    <w:tbl>
      <w:tblPr>
        <w:tblStyle w:val="Tabellenraster"/>
        <w:tblW w:w="9322" w:type="dxa"/>
        <w:tblLook w:val="04A0" w:firstRow="1" w:lastRow="0" w:firstColumn="1" w:lastColumn="0" w:noHBand="0" w:noVBand="1"/>
      </w:tblPr>
      <w:tblGrid>
        <w:gridCol w:w="9322"/>
      </w:tblGrid>
      <w:tr w:rsidR="00B50455" w:rsidRPr="00490300" w14:paraId="498C969C" w14:textId="77777777" w:rsidTr="008C367D">
        <w:tc>
          <w:tcPr>
            <w:tcW w:w="9322" w:type="dxa"/>
          </w:tcPr>
          <w:p w14:paraId="6E157DEB" w14:textId="77777777" w:rsidR="00B50455" w:rsidRPr="00490300" w:rsidRDefault="00B50455" w:rsidP="008C367D">
            <w:pPr>
              <w:spacing w:after="120"/>
              <w:ind w:right="34"/>
              <w:rPr>
                <w:rFonts w:cs="Arial"/>
                <w:b/>
                <w:sz w:val="22"/>
                <w:szCs w:val="22"/>
              </w:rPr>
            </w:pPr>
            <w:r w:rsidRPr="00490300">
              <w:rPr>
                <w:rFonts w:cs="Arial"/>
                <w:b/>
                <w:sz w:val="22"/>
                <w:szCs w:val="22"/>
              </w:rPr>
              <w:t xml:space="preserve">VII.1 </w:t>
            </w:r>
            <w:r w:rsidRPr="00490300">
              <w:rPr>
                <w:rFonts w:cs="Arial"/>
                <w:b/>
                <w:bCs/>
                <w:color w:val="000000"/>
                <w:sz w:val="22"/>
                <w:szCs w:val="22"/>
                <w:lang w:val="de-DE"/>
              </w:rPr>
              <w:t xml:space="preserve">Evaluation </w:t>
            </w:r>
            <w:proofErr w:type="spellStart"/>
            <w:r w:rsidRPr="00490300">
              <w:rPr>
                <w:rFonts w:cs="Arial"/>
                <w:b/>
                <w:bCs/>
                <w:color w:val="000000"/>
                <w:sz w:val="22"/>
                <w:szCs w:val="22"/>
                <w:lang w:val="de-DE"/>
              </w:rPr>
              <w:t>of</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learning</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outcomes</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and</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performance</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of</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students</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school</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children</w:t>
            </w:r>
            <w:proofErr w:type="spellEnd"/>
          </w:p>
        </w:tc>
      </w:tr>
      <w:tr w:rsidR="00B50455" w:rsidRPr="00490300" w14:paraId="21837D47" w14:textId="77777777" w:rsidTr="008C367D">
        <w:tc>
          <w:tcPr>
            <w:tcW w:w="9322" w:type="dxa"/>
          </w:tcPr>
          <w:p w14:paraId="317AAA6D" w14:textId="77777777" w:rsidR="00B50455" w:rsidRPr="00490300" w:rsidRDefault="00B50455" w:rsidP="008C367D">
            <w:pPr>
              <w:spacing w:after="120"/>
              <w:ind w:right="34"/>
              <w:rPr>
                <w:rFonts w:cs="Arial"/>
                <w:sz w:val="22"/>
                <w:szCs w:val="22"/>
              </w:rPr>
            </w:pPr>
          </w:p>
          <w:p w14:paraId="49E8E393" w14:textId="77777777" w:rsidR="00B50455" w:rsidRPr="00490300" w:rsidRDefault="00B50455" w:rsidP="008C367D">
            <w:pPr>
              <w:pStyle w:val="Listenabsatz"/>
              <w:numPr>
                <w:ilvl w:val="0"/>
                <w:numId w:val="20"/>
              </w:numPr>
              <w:spacing w:after="120"/>
              <w:ind w:left="714" w:right="34" w:hanging="357"/>
              <w:contextualSpacing w:val="0"/>
              <w:rPr>
                <w:rFonts w:cs="Arial"/>
                <w:i/>
                <w:sz w:val="22"/>
                <w:szCs w:val="22"/>
              </w:rPr>
            </w:pPr>
            <w:r w:rsidRPr="00490300">
              <w:rPr>
                <w:rFonts w:cs="Arial"/>
                <w:i/>
                <w:sz w:val="22"/>
                <w:szCs w:val="22"/>
              </w:rPr>
              <w:t xml:space="preserve">Formal assessment: data supporting conclusions (generated from tests), standardized measures, students’ performance statistics, mathematically computed/ summarized data, percentage, standard scores, marks, grades, test, information collection, instructional key points, </w:t>
            </w:r>
            <w:r w:rsidRPr="00490300">
              <w:rPr>
                <w:rFonts w:cs="Arial"/>
                <w:i/>
                <w:color w:val="000000"/>
                <w:sz w:val="22"/>
                <w:szCs w:val="22"/>
                <w:lang w:eastAsia="ja-JP"/>
              </w:rPr>
              <w:t xml:space="preserve">checking student understanding (interpreting), assessments on some specific aspects of learning, direct questioning, quizzes, brainstorming, generation of questions, planned implementation of formal assessments, </w:t>
            </w:r>
            <w:r w:rsidRPr="00490300">
              <w:rPr>
                <w:rFonts w:cs="Arial"/>
                <w:i/>
                <w:sz w:val="22"/>
                <w:szCs w:val="22"/>
              </w:rPr>
              <w:t xml:space="preserve">assessing overall achievement, comparing age/ grade groups’ performances, comparing strengths/ weaknesses of peers, </w:t>
            </w:r>
          </w:p>
          <w:p w14:paraId="066F5F4A" w14:textId="77777777" w:rsidR="00B50455" w:rsidRPr="00490300" w:rsidRDefault="00B50455" w:rsidP="008C367D">
            <w:pPr>
              <w:pStyle w:val="Listenabsatz"/>
              <w:numPr>
                <w:ilvl w:val="0"/>
                <w:numId w:val="20"/>
              </w:numPr>
              <w:spacing w:after="120"/>
              <w:ind w:left="714" w:right="34" w:hanging="357"/>
              <w:contextualSpacing w:val="0"/>
              <w:rPr>
                <w:rFonts w:cs="Arial"/>
                <w:i/>
                <w:sz w:val="22"/>
                <w:szCs w:val="22"/>
              </w:rPr>
            </w:pPr>
            <w:r w:rsidRPr="00490300">
              <w:rPr>
                <w:rFonts w:cs="Arial"/>
                <w:bCs/>
                <w:i/>
                <w:sz w:val="22"/>
                <w:szCs w:val="22"/>
              </w:rPr>
              <w:t>Informal assessments</w:t>
            </w:r>
            <w:r w:rsidRPr="00490300">
              <w:rPr>
                <w:rFonts w:cs="Arial"/>
                <w:i/>
                <w:sz w:val="22"/>
                <w:szCs w:val="22"/>
              </w:rPr>
              <w:t xml:space="preserve">: content/ performance driven, running records, percentage of correctly rendered information/ learning content, rubric scores, criterion referenced measures, performance based measures, informing instruction, observation checklists, anecdotal notes, running records, student portfolios, teacher/ student conference notes, learning logs, picture of individual student's progress/ achievement, report card, </w:t>
            </w:r>
            <w:r w:rsidRPr="00490300">
              <w:rPr>
                <w:rFonts w:cs="Arial"/>
                <w:i/>
                <w:color w:val="000000"/>
                <w:sz w:val="22"/>
                <w:szCs w:val="22"/>
                <w:lang w:eastAsia="ja-JP"/>
              </w:rPr>
              <w:t>student-teacher interaction, interactions in instructional/ learning activity, linked to learning/ teaching activities, gathering transient information, verbal/ non-verbal (observation based)</w:t>
            </w:r>
          </w:p>
          <w:p w14:paraId="79A74809" w14:textId="77777777" w:rsidR="00B50455" w:rsidRPr="00490300" w:rsidRDefault="00B50455" w:rsidP="008C367D">
            <w:pPr>
              <w:spacing w:after="120"/>
              <w:ind w:right="34"/>
              <w:rPr>
                <w:rFonts w:cs="Arial"/>
                <w:sz w:val="22"/>
                <w:szCs w:val="22"/>
              </w:rPr>
            </w:pPr>
          </w:p>
        </w:tc>
      </w:tr>
    </w:tbl>
    <w:p w14:paraId="4C69D7F2" w14:textId="77777777" w:rsidR="00B50455" w:rsidRPr="00490300" w:rsidRDefault="00B50455"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53352980" w14:textId="77777777" w:rsidTr="008C367D">
        <w:tc>
          <w:tcPr>
            <w:tcW w:w="9322" w:type="dxa"/>
          </w:tcPr>
          <w:p w14:paraId="138E3FE0" w14:textId="77777777" w:rsidR="00B50455" w:rsidRPr="00490300" w:rsidRDefault="00B50455" w:rsidP="008C367D">
            <w:pPr>
              <w:spacing w:after="120"/>
              <w:ind w:right="34"/>
              <w:rPr>
                <w:rFonts w:cs="Arial"/>
                <w:b/>
                <w:sz w:val="22"/>
                <w:szCs w:val="22"/>
              </w:rPr>
            </w:pPr>
            <w:r w:rsidRPr="00490300">
              <w:rPr>
                <w:rFonts w:cs="Arial"/>
                <w:b/>
                <w:sz w:val="22"/>
                <w:szCs w:val="22"/>
              </w:rPr>
              <w:t xml:space="preserve">VII.2 </w:t>
            </w:r>
            <w:r w:rsidRPr="00490300">
              <w:rPr>
                <w:rFonts w:cs="Arial"/>
                <w:b/>
                <w:bCs/>
                <w:color w:val="000000"/>
                <w:sz w:val="22"/>
                <w:szCs w:val="22"/>
                <w:lang w:val="de-DE"/>
              </w:rPr>
              <w:t xml:space="preserve">Support </w:t>
            </w:r>
            <w:proofErr w:type="spellStart"/>
            <w:r w:rsidRPr="00490300">
              <w:rPr>
                <w:rFonts w:cs="Arial"/>
                <w:b/>
                <w:bCs/>
                <w:color w:val="000000"/>
                <w:sz w:val="22"/>
                <w:szCs w:val="22"/>
                <w:lang w:val="de-DE"/>
              </w:rPr>
              <w:t>of</w:t>
            </w:r>
            <w:proofErr w:type="spellEnd"/>
            <w:r w:rsidRPr="00490300">
              <w:rPr>
                <w:rFonts w:cs="Arial"/>
                <w:b/>
                <w:bCs/>
                <w:color w:val="000000"/>
                <w:sz w:val="22"/>
                <w:szCs w:val="22"/>
                <w:lang w:val="de-DE"/>
              </w:rPr>
              <w:t xml:space="preserve"> individual </w:t>
            </w:r>
            <w:proofErr w:type="spellStart"/>
            <w:r w:rsidRPr="00490300">
              <w:rPr>
                <w:rFonts w:cs="Arial"/>
                <w:b/>
                <w:bCs/>
                <w:color w:val="000000"/>
                <w:sz w:val="22"/>
                <w:szCs w:val="22"/>
                <w:lang w:val="de-DE"/>
              </w:rPr>
              <w:t>learning</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adapting</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instruction</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for</w:t>
            </w:r>
            <w:proofErr w:type="spellEnd"/>
            <w:r w:rsidRPr="00490300">
              <w:rPr>
                <w:rFonts w:cs="Arial"/>
                <w:b/>
                <w:bCs/>
                <w:color w:val="000000"/>
                <w:sz w:val="22"/>
                <w:szCs w:val="22"/>
                <w:lang w:val="de-DE"/>
              </w:rPr>
              <w:t xml:space="preserve"> individual </w:t>
            </w:r>
            <w:proofErr w:type="spellStart"/>
            <w:r w:rsidRPr="00490300">
              <w:rPr>
                <w:rFonts w:cs="Arial"/>
                <w:b/>
                <w:bCs/>
                <w:color w:val="000000"/>
                <w:sz w:val="22"/>
                <w:szCs w:val="22"/>
                <w:lang w:val="de-DE"/>
              </w:rPr>
              <w:t>needs</w:t>
            </w:r>
            <w:proofErr w:type="spellEnd"/>
            <w:r w:rsidRPr="00490300">
              <w:rPr>
                <w:rFonts w:cs="Arial"/>
                <w:b/>
                <w:bCs/>
                <w:color w:val="000000"/>
                <w:sz w:val="22"/>
                <w:szCs w:val="22"/>
                <w:lang w:val="de-DE"/>
              </w:rPr>
              <w:t>.</w:t>
            </w:r>
          </w:p>
        </w:tc>
      </w:tr>
      <w:tr w:rsidR="00B50455" w:rsidRPr="00490300" w14:paraId="5BD50FCA" w14:textId="77777777" w:rsidTr="008C367D">
        <w:tc>
          <w:tcPr>
            <w:tcW w:w="9322" w:type="dxa"/>
          </w:tcPr>
          <w:p w14:paraId="3985E506" w14:textId="77777777" w:rsidR="00B50455" w:rsidRPr="00490300" w:rsidRDefault="00B50455" w:rsidP="008C367D">
            <w:pPr>
              <w:spacing w:after="120"/>
              <w:ind w:right="34"/>
              <w:rPr>
                <w:rFonts w:cs="Arial"/>
                <w:sz w:val="22"/>
                <w:szCs w:val="22"/>
              </w:rPr>
            </w:pPr>
          </w:p>
          <w:p w14:paraId="60AFE2A1"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Individual learning needs analysis, knowledge pre-assessments, differentiating instruction, special needs and counselling, flexible grouping, tiered lessons, content/ process/ product differentiation, analysing students’ interests/ learning styles/ choices, addressing different learning styles</w:t>
            </w:r>
          </w:p>
          <w:p w14:paraId="56963751" w14:textId="77777777" w:rsidR="00B50455" w:rsidRPr="00490300" w:rsidRDefault="00B50455" w:rsidP="008C367D">
            <w:pPr>
              <w:spacing w:after="120"/>
              <w:ind w:right="34"/>
              <w:rPr>
                <w:rFonts w:cs="Arial"/>
                <w:sz w:val="22"/>
                <w:szCs w:val="22"/>
              </w:rPr>
            </w:pPr>
          </w:p>
        </w:tc>
      </w:tr>
    </w:tbl>
    <w:p w14:paraId="17CBB1C5" w14:textId="77777777" w:rsidR="00B50455" w:rsidRDefault="00B50455" w:rsidP="007C4976">
      <w:pPr>
        <w:spacing w:after="120"/>
        <w:ind w:right="-1136"/>
        <w:rPr>
          <w:rFonts w:cs="Arial"/>
          <w:sz w:val="22"/>
          <w:szCs w:val="22"/>
        </w:rPr>
      </w:pPr>
    </w:p>
    <w:p w14:paraId="090811EF" w14:textId="77777777" w:rsidR="00490300" w:rsidRPr="00490300" w:rsidRDefault="00490300" w:rsidP="007C4976">
      <w:pPr>
        <w:spacing w:after="120"/>
        <w:ind w:right="-1136"/>
        <w:rPr>
          <w:rFonts w:cs="Arial"/>
          <w:sz w:val="22"/>
          <w:szCs w:val="22"/>
        </w:rPr>
      </w:pPr>
    </w:p>
    <w:p w14:paraId="7C6F8FEE" w14:textId="77777777" w:rsidR="00B50455" w:rsidRPr="00490300" w:rsidRDefault="00B50455" w:rsidP="007C4976">
      <w:pPr>
        <w:spacing w:after="120"/>
        <w:ind w:right="-1136"/>
        <w:rPr>
          <w:rFonts w:cs="Arial"/>
          <w:b/>
          <w:sz w:val="22"/>
          <w:szCs w:val="22"/>
        </w:rPr>
      </w:pPr>
      <w:r w:rsidRPr="00490300">
        <w:rPr>
          <w:rFonts w:cs="Arial"/>
          <w:b/>
          <w:sz w:val="22"/>
          <w:szCs w:val="22"/>
        </w:rPr>
        <w:t>VIII. Communication</w:t>
      </w:r>
    </w:p>
    <w:p w14:paraId="5EF19498" w14:textId="77777777" w:rsidR="00B50455" w:rsidRPr="00490300" w:rsidRDefault="00B50455" w:rsidP="007C4976">
      <w:pPr>
        <w:pStyle w:val="StandardWeb"/>
        <w:spacing w:before="0" w:after="120" w:afterAutospacing="0"/>
        <w:ind w:right="-1136"/>
        <w:rPr>
          <w:rFonts w:ascii="Arial" w:hAnsi="Arial" w:cs="Arial"/>
          <w:color w:val="333333"/>
          <w:sz w:val="22"/>
          <w:szCs w:val="22"/>
          <w:lang w:val="en-GB"/>
        </w:rPr>
      </w:pPr>
      <w:r w:rsidRPr="00490300">
        <w:rPr>
          <w:rFonts w:ascii="Arial" w:hAnsi="Arial" w:cs="Arial"/>
          <w:color w:val="333333"/>
          <w:sz w:val="22"/>
          <w:szCs w:val="22"/>
          <w:lang w:val="en-GB"/>
        </w:rPr>
        <w:t>This area puts a focus on communicative behaviour in teaching and learning.</w:t>
      </w:r>
    </w:p>
    <w:p w14:paraId="74DE843A" w14:textId="77777777" w:rsidR="00B50455" w:rsidRPr="00490300" w:rsidRDefault="00B50455" w:rsidP="007C4976">
      <w:pPr>
        <w:spacing w:after="120"/>
        <w:ind w:right="-1136"/>
        <w:rPr>
          <w:rFonts w:cs="Arial"/>
          <w:sz w:val="22"/>
          <w:szCs w:val="22"/>
        </w:rPr>
      </w:pPr>
      <w:r w:rsidRPr="00490300">
        <w:rPr>
          <w:rFonts w:cs="Arial"/>
          <w:color w:val="333333"/>
          <w:sz w:val="22"/>
          <w:szCs w:val="22"/>
        </w:rPr>
        <w:t>Competences enable the application of communication methods ensuring respect of learners and smooth teaching-learning processes.</w:t>
      </w:r>
    </w:p>
    <w:tbl>
      <w:tblPr>
        <w:tblStyle w:val="Tabellenraster"/>
        <w:tblW w:w="9322" w:type="dxa"/>
        <w:tblLook w:val="04A0" w:firstRow="1" w:lastRow="0" w:firstColumn="1" w:lastColumn="0" w:noHBand="0" w:noVBand="1"/>
      </w:tblPr>
      <w:tblGrid>
        <w:gridCol w:w="9322"/>
      </w:tblGrid>
      <w:tr w:rsidR="00B50455" w:rsidRPr="00490300" w14:paraId="2CAB0B52" w14:textId="77777777" w:rsidTr="008C367D">
        <w:tc>
          <w:tcPr>
            <w:tcW w:w="9322" w:type="dxa"/>
          </w:tcPr>
          <w:p w14:paraId="17838C53" w14:textId="77777777" w:rsidR="00B50455" w:rsidRPr="00490300" w:rsidRDefault="00B50455" w:rsidP="007C4976">
            <w:pPr>
              <w:spacing w:after="120"/>
              <w:ind w:right="-1136"/>
              <w:rPr>
                <w:rFonts w:cs="Arial"/>
                <w:b/>
                <w:sz w:val="22"/>
                <w:szCs w:val="22"/>
              </w:rPr>
            </w:pPr>
            <w:r w:rsidRPr="00490300">
              <w:rPr>
                <w:rFonts w:cs="Arial"/>
                <w:b/>
                <w:sz w:val="22"/>
                <w:szCs w:val="22"/>
              </w:rPr>
              <w:t xml:space="preserve">VIII.1 </w:t>
            </w:r>
            <w:r w:rsidRPr="00490300">
              <w:rPr>
                <w:rFonts w:cs="Arial"/>
                <w:b/>
                <w:bCs/>
                <w:color w:val="000000"/>
                <w:sz w:val="22"/>
                <w:szCs w:val="22"/>
                <w:lang w:val="de-DE"/>
              </w:rPr>
              <w:t xml:space="preserve">Communication </w:t>
            </w:r>
            <w:proofErr w:type="spellStart"/>
            <w:r w:rsidRPr="00490300">
              <w:rPr>
                <w:rFonts w:cs="Arial"/>
                <w:b/>
                <w:bCs/>
                <w:color w:val="000000"/>
                <w:sz w:val="22"/>
                <w:szCs w:val="22"/>
                <w:lang w:val="de-DE"/>
              </w:rPr>
              <w:t>skills</w:t>
            </w:r>
            <w:proofErr w:type="spellEnd"/>
          </w:p>
        </w:tc>
      </w:tr>
      <w:tr w:rsidR="00B50455" w:rsidRPr="00490300" w14:paraId="03DA6925" w14:textId="77777777" w:rsidTr="008C367D">
        <w:tc>
          <w:tcPr>
            <w:tcW w:w="9322" w:type="dxa"/>
          </w:tcPr>
          <w:p w14:paraId="38DE00FC" w14:textId="77777777" w:rsidR="00B50455" w:rsidRPr="00490300" w:rsidRDefault="00B50455" w:rsidP="008C367D">
            <w:pPr>
              <w:spacing w:after="120"/>
              <w:ind w:right="34"/>
              <w:rPr>
                <w:rFonts w:cs="Arial"/>
                <w:sz w:val="22"/>
                <w:szCs w:val="22"/>
              </w:rPr>
            </w:pPr>
          </w:p>
          <w:p w14:paraId="37D8A63A"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 xml:space="preserve">Relevance, clarity, concise, correctness, simplicity, </w:t>
            </w:r>
            <w:proofErr w:type="spellStart"/>
            <w:r w:rsidRPr="00490300">
              <w:rPr>
                <w:rFonts w:cs="Arial"/>
                <w:i/>
                <w:sz w:val="22"/>
                <w:szCs w:val="22"/>
                <w:lang w:eastAsia="ja-JP"/>
              </w:rPr>
              <w:t>understandability</w:t>
            </w:r>
            <w:proofErr w:type="spellEnd"/>
            <w:r w:rsidRPr="00490300">
              <w:rPr>
                <w:rFonts w:cs="Arial"/>
                <w:i/>
                <w:sz w:val="22"/>
                <w:szCs w:val="22"/>
                <w:lang w:eastAsia="ja-JP"/>
              </w:rPr>
              <w:t xml:space="preserve">, completeness, emphasis, emotion, humour,  </w:t>
            </w:r>
          </w:p>
          <w:p w14:paraId="0D6DE161"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Active listening, feedback, empathy</w:t>
            </w:r>
          </w:p>
          <w:p w14:paraId="4B6C05B4"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 xml:space="preserve">Voice modulation, breath control, dynamic articulation </w:t>
            </w:r>
          </w:p>
          <w:p w14:paraId="0A239E77"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Body language, mimic, gesture, posture, eye contact, affirmative behaviour</w:t>
            </w:r>
          </w:p>
          <w:p w14:paraId="1382E711"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Face-to-face communication, group communication, facilitation, interactivity</w:t>
            </w:r>
          </w:p>
          <w:p w14:paraId="1FE7349F" w14:textId="77777777" w:rsidR="00B50455" w:rsidRPr="00490300" w:rsidRDefault="00B50455" w:rsidP="007C4976">
            <w:pPr>
              <w:spacing w:after="120"/>
              <w:ind w:right="-1136"/>
              <w:rPr>
                <w:rFonts w:cs="Arial"/>
                <w:sz w:val="22"/>
                <w:szCs w:val="22"/>
              </w:rPr>
            </w:pPr>
          </w:p>
        </w:tc>
      </w:tr>
    </w:tbl>
    <w:p w14:paraId="6D005873" w14:textId="77777777" w:rsidR="00B50455" w:rsidRPr="00490300" w:rsidRDefault="00B50455"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70273630" w14:textId="77777777" w:rsidTr="008C367D">
        <w:tc>
          <w:tcPr>
            <w:tcW w:w="9322" w:type="dxa"/>
          </w:tcPr>
          <w:p w14:paraId="414E33D4" w14:textId="77777777" w:rsidR="00B50455" w:rsidRPr="00490300" w:rsidRDefault="00B50455" w:rsidP="007C4976">
            <w:pPr>
              <w:spacing w:after="120"/>
              <w:ind w:right="-1136"/>
              <w:rPr>
                <w:rFonts w:cs="Arial"/>
                <w:b/>
                <w:sz w:val="22"/>
                <w:szCs w:val="22"/>
              </w:rPr>
            </w:pPr>
            <w:r w:rsidRPr="00490300">
              <w:rPr>
                <w:rFonts w:cs="Arial"/>
                <w:b/>
                <w:sz w:val="22"/>
                <w:szCs w:val="22"/>
              </w:rPr>
              <w:t xml:space="preserve">VIII.2 </w:t>
            </w:r>
            <w:proofErr w:type="spellStart"/>
            <w:r w:rsidRPr="00490300">
              <w:rPr>
                <w:rFonts w:cs="Arial"/>
                <w:b/>
                <w:bCs/>
                <w:color w:val="000000"/>
                <w:sz w:val="22"/>
                <w:szCs w:val="22"/>
                <w:lang w:val="de-DE"/>
              </w:rPr>
              <w:t>Conflict</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resolution</w:t>
            </w:r>
            <w:proofErr w:type="spellEnd"/>
          </w:p>
        </w:tc>
      </w:tr>
      <w:tr w:rsidR="00B50455" w:rsidRPr="00490300" w14:paraId="0DAE1EAF" w14:textId="77777777" w:rsidTr="008C367D">
        <w:tc>
          <w:tcPr>
            <w:tcW w:w="9322" w:type="dxa"/>
          </w:tcPr>
          <w:p w14:paraId="2B56B80A" w14:textId="77777777" w:rsidR="00B50455" w:rsidRPr="00490300" w:rsidRDefault="00B50455" w:rsidP="008C367D">
            <w:pPr>
              <w:spacing w:after="120"/>
              <w:ind w:right="34"/>
              <w:rPr>
                <w:rFonts w:cs="Arial"/>
                <w:sz w:val="22"/>
                <w:szCs w:val="22"/>
              </w:rPr>
            </w:pPr>
          </w:p>
          <w:p w14:paraId="38DF20FD"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Conflict resolution skills, mediation</w:t>
            </w:r>
          </w:p>
          <w:p w14:paraId="63015D14"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Causes of conflict, interpersonal dynamics, inter-group dynamics, system dynamics</w:t>
            </w:r>
          </w:p>
          <w:p w14:paraId="465CB9EF"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Misunderstandings, purpose, power struggle, hidden agenda</w:t>
            </w:r>
          </w:p>
          <w:p w14:paraId="6CDA4C4D" w14:textId="630DE4DE" w:rsidR="00B50455" w:rsidRPr="00490300" w:rsidRDefault="00B50455" w:rsidP="0093029E">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 xml:space="preserve">Win-win approach, creative response, cooperation </w:t>
            </w:r>
          </w:p>
        </w:tc>
      </w:tr>
    </w:tbl>
    <w:p w14:paraId="6A832505" w14:textId="77777777" w:rsidR="00490300" w:rsidRDefault="00490300" w:rsidP="007C4976">
      <w:pPr>
        <w:spacing w:after="120"/>
        <w:ind w:right="-1136"/>
        <w:rPr>
          <w:rFonts w:cs="Arial"/>
          <w:b/>
          <w:sz w:val="22"/>
          <w:szCs w:val="22"/>
        </w:rPr>
      </w:pPr>
    </w:p>
    <w:p w14:paraId="07B89FC9" w14:textId="77777777" w:rsidR="00490300" w:rsidRDefault="00490300">
      <w:pPr>
        <w:rPr>
          <w:rFonts w:cs="Arial"/>
          <w:b/>
          <w:sz w:val="22"/>
          <w:szCs w:val="22"/>
        </w:rPr>
      </w:pPr>
      <w:r>
        <w:rPr>
          <w:rFonts w:cs="Arial"/>
          <w:b/>
          <w:sz w:val="22"/>
          <w:szCs w:val="22"/>
        </w:rPr>
        <w:br w:type="page"/>
      </w:r>
    </w:p>
    <w:p w14:paraId="5D7B838E" w14:textId="44303045" w:rsidR="00B50455" w:rsidRPr="00490300" w:rsidRDefault="00B50455" w:rsidP="007C4976">
      <w:pPr>
        <w:spacing w:after="120"/>
        <w:ind w:right="-1136"/>
        <w:rPr>
          <w:rFonts w:cs="Arial"/>
          <w:b/>
          <w:sz w:val="22"/>
          <w:szCs w:val="22"/>
        </w:rPr>
      </w:pPr>
      <w:r w:rsidRPr="00490300">
        <w:rPr>
          <w:rFonts w:cs="Arial"/>
          <w:b/>
          <w:sz w:val="22"/>
          <w:szCs w:val="22"/>
        </w:rPr>
        <w:lastRenderedPageBreak/>
        <w:t>IX. Media education</w:t>
      </w:r>
    </w:p>
    <w:p w14:paraId="6672C10A" w14:textId="77777777" w:rsidR="00B50455" w:rsidRPr="00490300" w:rsidRDefault="00B50455" w:rsidP="007C4976">
      <w:pPr>
        <w:pStyle w:val="Default"/>
        <w:spacing w:after="120"/>
        <w:ind w:right="-1136"/>
        <w:rPr>
          <w:rFonts w:ascii="Arial" w:hAnsi="Arial" w:cs="Arial"/>
          <w:color w:val="333333"/>
          <w:sz w:val="22"/>
          <w:szCs w:val="22"/>
          <w:lang w:val="en-GB"/>
        </w:rPr>
      </w:pPr>
      <w:r w:rsidRPr="00490300">
        <w:rPr>
          <w:rFonts w:ascii="Arial" w:hAnsi="Arial" w:cs="Arial"/>
          <w:color w:val="333333"/>
          <w:sz w:val="22"/>
          <w:szCs w:val="22"/>
          <w:lang w:val="en-GB"/>
        </w:rPr>
        <w:t>This area enlightens all media issues.</w:t>
      </w:r>
    </w:p>
    <w:p w14:paraId="5B649065" w14:textId="77777777" w:rsidR="00B50455" w:rsidRPr="00490300" w:rsidRDefault="00B50455" w:rsidP="007C4976">
      <w:pPr>
        <w:spacing w:after="120"/>
        <w:ind w:right="-1136"/>
        <w:rPr>
          <w:rFonts w:cs="Arial"/>
          <w:sz w:val="22"/>
          <w:szCs w:val="22"/>
        </w:rPr>
      </w:pPr>
      <w:r w:rsidRPr="00490300">
        <w:rPr>
          <w:rFonts w:cs="Arial"/>
          <w:color w:val="333333"/>
          <w:sz w:val="22"/>
          <w:szCs w:val="22"/>
        </w:rPr>
        <w:t>Competences relate to targeted assignment of various types traditional to electronic media in different teaching-learning processes.</w:t>
      </w:r>
    </w:p>
    <w:tbl>
      <w:tblPr>
        <w:tblStyle w:val="Tabellenraster"/>
        <w:tblW w:w="9322" w:type="dxa"/>
        <w:tblLook w:val="04A0" w:firstRow="1" w:lastRow="0" w:firstColumn="1" w:lastColumn="0" w:noHBand="0" w:noVBand="1"/>
      </w:tblPr>
      <w:tblGrid>
        <w:gridCol w:w="9322"/>
      </w:tblGrid>
      <w:tr w:rsidR="00B50455" w:rsidRPr="00490300" w14:paraId="0F9F050D" w14:textId="77777777" w:rsidTr="008C367D">
        <w:tc>
          <w:tcPr>
            <w:tcW w:w="9322" w:type="dxa"/>
          </w:tcPr>
          <w:p w14:paraId="3C0464E2" w14:textId="77777777" w:rsidR="00B50455" w:rsidRPr="00490300" w:rsidRDefault="00B50455" w:rsidP="007C4976">
            <w:pPr>
              <w:spacing w:after="120"/>
              <w:ind w:right="-1136"/>
              <w:rPr>
                <w:rFonts w:cs="Arial"/>
                <w:b/>
                <w:sz w:val="22"/>
                <w:szCs w:val="22"/>
              </w:rPr>
            </w:pPr>
            <w:r w:rsidRPr="00490300">
              <w:rPr>
                <w:rFonts w:cs="Arial"/>
                <w:b/>
                <w:sz w:val="22"/>
                <w:szCs w:val="22"/>
              </w:rPr>
              <w:t xml:space="preserve">IX.1 </w:t>
            </w:r>
            <w:r w:rsidRPr="00490300">
              <w:rPr>
                <w:rFonts w:cs="Arial"/>
                <w:b/>
                <w:bCs/>
                <w:color w:val="000000"/>
                <w:sz w:val="22"/>
                <w:szCs w:val="22"/>
                <w:lang w:val="de-DE"/>
              </w:rPr>
              <w:t xml:space="preserve">Implementation </w:t>
            </w:r>
            <w:proofErr w:type="spellStart"/>
            <w:r w:rsidRPr="00490300">
              <w:rPr>
                <w:rFonts w:cs="Arial"/>
                <w:b/>
                <w:bCs/>
                <w:color w:val="000000"/>
                <w:sz w:val="22"/>
                <w:szCs w:val="22"/>
                <w:lang w:val="de-DE"/>
              </w:rPr>
              <w:t>of</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media</w:t>
            </w:r>
            <w:proofErr w:type="spellEnd"/>
            <w:r w:rsidRPr="00490300">
              <w:rPr>
                <w:rFonts w:cs="Arial"/>
                <w:b/>
                <w:bCs/>
                <w:color w:val="000000"/>
                <w:sz w:val="22"/>
                <w:szCs w:val="22"/>
                <w:lang w:val="de-DE"/>
              </w:rPr>
              <w:t xml:space="preserve"> in </w:t>
            </w:r>
            <w:proofErr w:type="spellStart"/>
            <w:r w:rsidRPr="00490300">
              <w:rPr>
                <w:rFonts w:cs="Arial"/>
                <w:b/>
                <w:bCs/>
                <w:color w:val="000000"/>
                <w:sz w:val="22"/>
                <w:szCs w:val="22"/>
                <w:lang w:val="de-DE"/>
              </w:rPr>
              <w:t>learning</w:t>
            </w:r>
            <w:proofErr w:type="spellEnd"/>
            <w:r w:rsidRPr="00490300">
              <w:rPr>
                <w:rFonts w:cs="Arial"/>
                <w:b/>
                <w:bCs/>
                <w:color w:val="000000"/>
                <w:sz w:val="22"/>
                <w:szCs w:val="22"/>
                <w:lang w:val="de-DE"/>
              </w:rPr>
              <w:t xml:space="preserve"> </w:t>
            </w:r>
            <w:proofErr w:type="spellStart"/>
            <w:r w:rsidRPr="00490300">
              <w:rPr>
                <w:rFonts w:cs="Arial"/>
                <w:b/>
                <w:bCs/>
                <w:color w:val="000000"/>
                <w:sz w:val="22"/>
                <w:szCs w:val="22"/>
                <w:lang w:val="de-DE"/>
              </w:rPr>
              <w:t>processes</w:t>
            </w:r>
            <w:proofErr w:type="spellEnd"/>
          </w:p>
        </w:tc>
      </w:tr>
      <w:tr w:rsidR="00B50455" w:rsidRPr="00490300" w14:paraId="6A6D0ABA" w14:textId="77777777" w:rsidTr="008C367D">
        <w:tc>
          <w:tcPr>
            <w:tcW w:w="9322" w:type="dxa"/>
          </w:tcPr>
          <w:p w14:paraId="62917A1E" w14:textId="77777777" w:rsidR="00B50455" w:rsidRPr="00490300" w:rsidRDefault="00B50455" w:rsidP="007C4976">
            <w:pPr>
              <w:spacing w:after="120"/>
              <w:ind w:right="-1136"/>
              <w:rPr>
                <w:rFonts w:cs="Arial"/>
                <w:sz w:val="22"/>
                <w:szCs w:val="22"/>
              </w:rPr>
            </w:pPr>
          </w:p>
          <w:p w14:paraId="0206CC29" w14:textId="77777777" w:rsidR="00B50455" w:rsidRPr="00490300" w:rsidRDefault="00B50455" w:rsidP="007C4976">
            <w:pPr>
              <w:widowControl w:val="0"/>
              <w:numPr>
                <w:ilvl w:val="0"/>
                <w:numId w:val="18"/>
              </w:numPr>
              <w:tabs>
                <w:tab w:val="left" w:pos="220"/>
                <w:tab w:val="left" w:pos="720"/>
              </w:tabs>
              <w:autoSpaceDE w:val="0"/>
              <w:autoSpaceDN w:val="0"/>
              <w:adjustRightInd w:val="0"/>
              <w:spacing w:after="120"/>
              <w:ind w:left="714" w:right="-1136" w:hanging="357"/>
              <w:rPr>
                <w:rFonts w:cs="Arial"/>
                <w:i/>
                <w:sz w:val="22"/>
                <w:szCs w:val="22"/>
                <w:lang w:eastAsia="ja-JP"/>
              </w:rPr>
            </w:pPr>
            <w:r w:rsidRPr="00490300">
              <w:rPr>
                <w:rFonts w:cs="Arial"/>
                <w:i/>
                <w:sz w:val="22"/>
                <w:szCs w:val="22"/>
                <w:lang w:eastAsia="ja-JP"/>
              </w:rPr>
              <w:t>Media pedagogics, method related media, media process integration</w:t>
            </w:r>
          </w:p>
          <w:p w14:paraId="59D2ECA7" w14:textId="77777777" w:rsidR="00B50455" w:rsidRPr="00490300" w:rsidRDefault="00B50455" w:rsidP="007C4976">
            <w:pPr>
              <w:widowControl w:val="0"/>
              <w:numPr>
                <w:ilvl w:val="0"/>
                <w:numId w:val="18"/>
              </w:numPr>
              <w:tabs>
                <w:tab w:val="left" w:pos="220"/>
                <w:tab w:val="left" w:pos="720"/>
              </w:tabs>
              <w:autoSpaceDE w:val="0"/>
              <w:autoSpaceDN w:val="0"/>
              <w:adjustRightInd w:val="0"/>
              <w:spacing w:after="120"/>
              <w:ind w:left="714" w:right="-1136" w:hanging="357"/>
              <w:rPr>
                <w:rFonts w:cs="Arial"/>
                <w:sz w:val="22"/>
                <w:szCs w:val="22"/>
              </w:rPr>
            </w:pPr>
            <w:r w:rsidRPr="00490300">
              <w:rPr>
                <w:rFonts w:cs="Arial"/>
                <w:i/>
                <w:sz w:val="22"/>
                <w:szCs w:val="22"/>
                <w:lang w:eastAsia="ja-JP"/>
              </w:rPr>
              <w:t>Types of media (e.g. audio, visual, chart, object)</w:t>
            </w:r>
          </w:p>
          <w:p w14:paraId="0BCD9F83" w14:textId="77777777" w:rsidR="00B50455" w:rsidRPr="00490300" w:rsidRDefault="00B50455" w:rsidP="007C4976">
            <w:pPr>
              <w:widowControl w:val="0"/>
              <w:tabs>
                <w:tab w:val="left" w:pos="220"/>
                <w:tab w:val="left" w:pos="720"/>
              </w:tabs>
              <w:autoSpaceDE w:val="0"/>
              <w:autoSpaceDN w:val="0"/>
              <w:adjustRightInd w:val="0"/>
              <w:spacing w:after="120"/>
              <w:ind w:right="-1136"/>
              <w:rPr>
                <w:rFonts w:cs="Arial"/>
                <w:sz w:val="22"/>
                <w:szCs w:val="22"/>
              </w:rPr>
            </w:pPr>
          </w:p>
        </w:tc>
      </w:tr>
    </w:tbl>
    <w:p w14:paraId="74416CDD" w14:textId="77777777" w:rsidR="00B50455" w:rsidRPr="00490300" w:rsidRDefault="00B50455"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7C0F37E9" w14:textId="77777777" w:rsidTr="008C367D">
        <w:tc>
          <w:tcPr>
            <w:tcW w:w="9322" w:type="dxa"/>
          </w:tcPr>
          <w:p w14:paraId="0CFA5EB0" w14:textId="77777777" w:rsidR="00B50455" w:rsidRPr="00490300" w:rsidRDefault="00B50455" w:rsidP="008C367D">
            <w:pPr>
              <w:spacing w:after="120"/>
              <w:ind w:right="34"/>
              <w:rPr>
                <w:rFonts w:cs="Arial"/>
                <w:b/>
                <w:sz w:val="22"/>
                <w:szCs w:val="22"/>
              </w:rPr>
            </w:pPr>
            <w:r w:rsidRPr="00490300">
              <w:rPr>
                <w:rFonts w:cs="Arial"/>
                <w:b/>
                <w:sz w:val="22"/>
                <w:szCs w:val="22"/>
              </w:rPr>
              <w:t xml:space="preserve">IX.2 </w:t>
            </w:r>
            <w:proofErr w:type="spellStart"/>
            <w:r w:rsidRPr="00490300">
              <w:rPr>
                <w:rFonts w:cs="Arial"/>
                <w:b/>
                <w:bCs/>
                <w:sz w:val="22"/>
                <w:szCs w:val="22"/>
                <w:lang w:val="de-DE"/>
              </w:rPr>
              <w:t>Conceptual</w:t>
            </w:r>
            <w:proofErr w:type="spellEnd"/>
            <w:r w:rsidRPr="00490300">
              <w:rPr>
                <w:rFonts w:cs="Arial"/>
                <w:b/>
                <w:bCs/>
                <w:sz w:val="22"/>
                <w:szCs w:val="22"/>
                <w:lang w:val="de-DE"/>
              </w:rPr>
              <w:t xml:space="preserve">, </w:t>
            </w:r>
            <w:proofErr w:type="spellStart"/>
            <w:r w:rsidRPr="00490300">
              <w:rPr>
                <w:rFonts w:cs="Arial"/>
                <w:b/>
                <w:bCs/>
                <w:sz w:val="22"/>
                <w:szCs w:val="22"/>
                <w:lang w:val="de-DE"/>
              </w:rPr>
              <w:t>didactical</w:t>
            </w:r>
            <w:proofErr w:type="spellEnd"/>
            <w:r w:rsidRPr="00490300">
              <w:rPr>
                <w:rFonts w:cs="Arial"/>
                <w:b/>
                <w:bCs/>
                <w:sz w:val="22"/>
                <w:szCs w:val="22"/>
                <w:lang w:val="de-DE"/>
              </w:rPr>
              <w:t xml:space="preserve"> </w:t>
            </w:r>
            <w:proofErr w:type="spellStart"/>
            <w:r w:rsidRPr="00490300">
              <w:rPr>
                <w:rFonts w:cs="Arial"/>
                <w:b/>
                <w:bCs/>
                <w:sz w:val="22"/>
                <w:szCs w:val="22"/>
                <w:lang w:val="de-DE"/>
              </w:rPr>
              <w:t>and</w:t>
            </w:r>
            <w:proofErr w:type="spellEnd"/>
            <w:r w:rsidRPr="00490300">
              <w:rPr>
                <w:rFonts w:cs="Arial"/>
                <w:b/>
                <w:bCs/>
                <w:sz w:val="22"/>
                <w:szCs w:val="22"/>
                <w:lang w:val="de-DE"/>
              </w:rPr>
              <w:t xml:space="preserve"> </w:t>
            </w:r>
            <w:proofErr w:type="spellStart"/>
            <w:r w:rsidRPr="00490300">
              <w:rPr>
                <w:rFonts w:cs="Arial"/>
                <w:b/>
                <w:bCs/>
                <w:sz w:val="22"/>
                <w:szCs w:val="22"/>
                <w:lang w:val="de-DE"/>
              </w:rPr>
              <w:t>practical</w:t>
            </w:r>
            <w:proofErr w:type="spellEnd"/>
            <w:r w:rsidRPr="00490300">
              <w:rPr>
                <w:rFonts w:cs="Arial"/>
                <w:b/>
                <w:bCs/>
                <w:sz w:val="22"/>
                <w:szCs w:val="22"/>
                <w:lang w:val="de-DE"/>
              </w:rPr>
              <w:t xml:space="preserve"> </w:t>
            </w:r>
            <w:proofErr w:type="spellStart"/>
            <w:r w:rsidRPr="00490300">
              <w:rPr>
                <w:rFonts w:cs="Arial"/>
                <w:b/>
                <w:bCs/>
                <w:sz w:val="22"/>
                <w:szCs w:val="22"/>
                <w:lang w:val="de-DE"/>
              </w:rPr>
              <w:t>aspects</w:t>
            </w:r>
            <w:proofErr w:type="spellEnd"/>
            <w:r w:rsidRPr="00490300">
              <w:rPr>
                <w:rFonts w:cs="Arial"/>
                <w:b/>
                <w:bCs/>
                <w:sz w:val="22"/>
                <w:szCs w:val="22"/>
                <w:lang w:val="de-DE"/>
              </w:rPr>
              <w:t xml:space="preserve"> </w:t>
            </w:r>
            <w:proofErr w:type="spellStart"/>
            <w:r w:rsidRPr="00490300">
              <w:rPr>
                <w:rFonts w:cs="Arial"/>
                <w:b/>
                <w:bCs/>
                <w:sz w:val="22"/>
                <w:szCs w:val="22"/>
                <w:lang w:val="de-DE"/>
              </w:rPr>
              <w:t>of</w:t>
            </w:r>
            <w:proofErr w:type="spellEnd"/>
            <w:r w:rsidRPr="00490300">
              <w:rPr>
                <w:rFonts w:cs="Arial"/>
                <w:b/>
                <w:bCs/>
                <w:sz w:val="22"/>
                <w:szCs w:val="22"/>
                <w:lang w:val="de-DE"/>
              </w:rPr>
              <w:t xml:space="preserve"> </w:t>
            </w:r>
            <w:proofErr w:type="spellStart"/>
            <w:r w:rsidRPr="00490300">
              <w:rPr>
                <w:rFonts w:cs="Arial"/>
                <w:b/>
                <w:bCs/>
                <w:sz w:val="22"/>
                <w:szCs w:val="22"/>
                <w:lang w:val="de-DE"/>
              </w:rPr>
              <w:t>media</w:t>
            </w:r>
            <w:proofErr w:type="spellEnd"/>
            <w:r w:rsidRPr="00490300">
              <w:rPr>
                <w:rFonts w:cs="Arial"/>
                <w:b/>
                <w:bCs/>
                <w:sz w:val="22"/>
                <w:szCs w:val="22"/>
                <w:lang w:val="de-DE"/>
              </w:rPr>
              <w:t xml:space="preserve"> in </w:t>
            </w:r>
            <w:proofErr w:type="spellStart"/>
            <w:r w:rsidRPr="00490300">
              <w:rPr>
                <w:rFonts w:cs="Arial"/>
                <w:b/>
                <w:bCs/>
                <w:sz w:val="22"/>
                <w:szCs w:val="22"/>
                <w:lang w:val="de-DE"/>
              </w:rPr>
              <w:t>teaching</w:t>
            </w:r>
            <w:proofErr w:type="spellEnd"/>
            <w:r w:rsidRPr="00490300">
              <w:rPr>
                <w:rFonts w:cs="Arial"/>
                <w:b/>
                <w:bCs/>
                <w:sz w:val="22"/>
                <w:szCs w:val="22"/>
                <w:lang w:val="de-DE"/>
              </w:rPr>
              <w:t xml:space="preserve"> </w:t>
            </w:r>
            <w:proofErr w:type="spellStart"/>
            <w:r w:rsidRPr="00490300">
              <w:rPr>
                <w:rFonts w:cs="Arial"/>
                <w:b/>
                <w:bCs/>
                <w:sz w:val="22"/>
                <w:szCs w:val="22"/>
                <w:lang w:val="de-DE"/>
              </w:rPr>
              <w:t>and</w:t>
            </w:r>
            <w:proofErr w:type="spellEnd"/>
            <w:r w:rsidRPr="00490300">
              <w:rPr>
                <w:rFonts w:cs="Arial"/>
                <w:b/>
                <w:bCs/>
                <w:sz w:val="22"/>
                <w:szCs w:val="22"/>
                <w:lang w:val="de-DE"/>
              </w:rPr>
              <w:t xml:space="preserve"> </w:t>
            </w:r>
            <w:proofErr w:type="spellStart"/>
            <w:r w:rsidRPr="00490300">
              <w:rPr>
                <w:rFonts w:cs="Arial"/>
                <w:b/>
                <w:bCs/>
                <w:sz w:val="22"/>
                <w:szCs w:val="22"/>
                <w:lang w:val="de-DE"/>
              </w:rPr>
              <w:t>learning</w:t>
            </w:r>
            <w:proofErr w:type="spellEnd"/>
          </w:p>
        </w:tc>
      </w:tr>
      <w:tr w:rsidR="00B50455" w:rsidRPr="00490300" w14:paraId="228BC44F" w14:textId="77777777" w:rsidTr="008C367D">
        <w:tc>
          <w:tcPr>
            <w:tcW w:w="9322" w:type="dxa"/>
          </w:tcPr>
          <w:p w14:paraId="6EE0EBC3" w14:textId="77777777" w:rsidR="00B50455" w:rsidRPr="00490300" w:rsidRDefault="00B50455" w:rsidP="008C367D">
            <w:pPr>
              <w:widowControl w:val="0"/>
              <w:tabs>
                <w:tab w:val="left" w:pos="220"/>
                <w:tab w:val="left" w:pos="720"/>
              </w:tabs>
              <w:autoSpaceDE w:val="0"/>
              <w:autoSpaceDN w:val="0"/>
              <w:adjustRightInd w:val="0"/>
              <w:spacing w:after="120"/>
              <w:ind w:right="34"/>
              <w:rPr>
                <w:rFonts w:cs="Arial"/>
                <w:sz w:val="22"/>
                <w:szCs w:val="22"/>
                <w:lang w:eastAsia="ja-JP"/>
              </w:rPr>
            </w:pPr>
          </w:p>
          <w:p w14:paraId="45C19D70"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 xml:space="preserve">Production of posters, charts, flash cards, </w:t>
            </w:r>
            <w:proofErr w:type="spellStart"/>
            <w:r w:rsidRPr="00490300">
              <w:rPr>
                <w:rFonts w:cs="Arial"/>
                <w:i/>
                <w:sz w:val="22"/>
                <w:szCs w:val="22"/>
                <w:lang w:eastAsia="ja-JP"/>
              </w:rPr>
              <w:t>handouts</w:t>
            </w:r>
            <w:proofErr w:type="spellEnd"/>
            <w:r w:rsidRPr="00490300">
              <w:rPr>
                <w:rFonts w:cs="Arial"/>
                <w:i/>
                <w:sz w:val="22"/>
                <w:szCs w:val="22"/>
                <w:lang w:eastAsia="ja-JP"/>
              </w:rPr>
              <w:t>, books, objects, exercise papers, blackboard illustrations and other</w:t>
            </w:r>
          </w:p>
          <w:p w14:paraId="2FC1A66F"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Media production, writing, editing, digital editing, designing, creating, drawing, painting, making things, building, materialising, formatting</w:t>
            </w:r>
          </w:p>
          <w:p w14:paraId="331AB483" w14:textId="77777777" w:rsidR="00B50455" w:rsidRPr="00490300" w:rsidRDefault="00B50455" w:rsidP="008C367D">
            <w:pPr>
              <w:spacing w:after="120"/>
              <w:ind w:right="34"/>
              <w:rPr>
                <w:rFonts w:cs="Arial"/>
                <w:sz w:val="22"/>
                <w:szCs w:val="22"/>
              </w:rPr>
            </w:pPr>
          </w:p>
        </w:tc>
      </w:tr>
    </w:tbl>
    <w:p w14:paraId="66F6BF72" w14:textId="77777777" w:rsidR="00B50455" w:rsidRPr="00490300" w:rsidRDefault="00B50455" w:rsidP="007C4976">
      <w:pPr>
        <w:spacing w:after="120"/>
        <w:ind w:right="-1136"/>
        <w:rPr>
          <w:rFonts w:cs="Arial"/>
          <w:sz w:val="22"/>
          <w:szCs w:val="22"/>
        </w:rPr>
      </w:pPr>
    </w:p>
    <w:tbl>
      <w:tblPr>
        <w:tblStyle w:val="Tabellenraster"/>
        <w:tblW w:w="9322" w:type="dxa"/>
        <w:tblLook w:val="04A0" w:firstRow="1" w:lastRow="0" w:firstColumn="1" w:lastColumn="0" w:noHBand="0" w:noVBand="1"/>
      </w:tblPr>
      <w:tblGrid>
        <w:gridCol w:w="9322"/>
      </w:tblGrid>
      <w:tr w:rsidR="00B50455" w:rsidRPr="00490300" w14:paraId="6F371F58" w14:textId="77777777" w:rsidTr="008C367D">
        <w:tc>
          <w:tcPr>
            <w:tcW w:w="9322" w:type="dxa"/>
          </w:tcPr>
          <w:p w14:paraId="231B73D3" w14:textId="77777777" w:rsidR="00B50455" w:rsidRPr="00490300" w:rsidRDefault="00B50455" w:rsidP="007C4976">
            <w:pPr>
              <w:spacing w:after="120"/>
              <w:ind w:right="-1136"/>
              <w:rPr>
                <w:rFonts w:cs="Arial"/>
                <w:b/>
                <w:sz w:val="22"/>
                <w:szCs w:val="22"/>
              </w:rPr>
            </w:pPr>
            <w:r w:rsidRPr="00490300">
              <w:rPr>
                <w:rFonts w:cs="Arial"/>
                <w:b/>
                <w:sz w:val="22"/>
                <w:szCs w:val="22"/>
              </w:rPr>
              <w:t xml:space="preserve">IX.3 </w:t>
            </w:r>
            <w:r w:rsidRPr="00490300">
              <w:rPr>
                <w:rFonts w:cs="Arial"/>
                <w:b/>
                <w:bCs/>
                <w:sz w:val="22"/>
                <w:szCs w:val="22"/>
                <w:lang w:val="de-DE"/>
              </w:rPr>
              <w:t>Computer-</w:t>
            </w:r>
            <w:proofErr w:type="spellStart"/>
            <w:r w:rsidRPr="00490300">
              <w:rPr>
                <w:rFonts w:cs="Arial"/>
                <w:b/>
                <w:bCs/>
                <w:sz w:val="22"/>
                <w:szCs w:val="22"/>
                <w:lang w:val="de-DE"/>
              </w:rPr>
              <w:t>based</w:t>
            </w:r>
            <w:proofErr w:type="spellEnd"/>
            <w:r w:rsidRPr="00490300">
              <w:rPr>
                <w:rFonts w:cs="Arial"/>
                <w:b/>
                <w:bCs/>
                <w:sz w:val="22"/>
                <w:szCs w:val="22"/>
                <w:lang w:val="de-DE"/>
              </w:rPr>
              <w:t xml:space="preserve"> </w:t>
            </w:r>
            <w:proofErr w:type="spellStart"/>
            <w:r w:rsidRPr="00490300">
              <w:rPr>
                <w:rFonts w:cs="Arial"/>
                <w:b/>
                <w:bCs/>
                <w:sz w:val="22"/>
                <w:szCs w:val="22"/>
                <w:lang w:val="de-DE"/>
              </w:rPr>
              <w:t>pedagogy</w:t>
            </w:r>
            <w:proofErr w:type="spellEnd"/>
            <w:r w:rsidRPr="00490300">
              <w:rPr>
                <w:rFonts w:cs="Arial"/>
                <w:b/>
                <w:bCs/>
                <w:sz w:val="22"/>
                <w:szCs w:val="22"/>
                <w:lang w:val="de-DE"/>
              </w:rPr>
              <w:t xml:space="preserve"> in </w:t>
            </w:r>
            <w:proofErr w:type="spellStart"/>
            <w:r w:rsidRPr="00490300">
              <w:rPr>
                <w:rFonts w:cs="Arial"/>
                <w:b/>
                <w:bCs/>
                <w:sz w:val="22"/>
                <w:szCs w:val="22"/>
                <w:lang w:val="de-DE"/>
              </w:rPr>
              <w:t>teaching</w:t>
            </w:r>
            <w:proofErr w:type="spellEnd"/>
            <w:r w:rsidRPr="00490300">
              <w:rPr>
                <w:rFonts w:cs="Arial"/>
                <w:b/>
                <w:bCs/>
                <w:sz w:val="22"/>
                <w:szCs w:val="22"/>
                <w:lang w:val="de-DE"/>
              </w:rPr>
              <w:t xml:space="preserve"> </w:t>
            </w:r>
            <w:proofErr w:type="spellStart"/>
            <w:r w:rsidRPr="00490300">
              <w:rPr>
                <w:rFonts w:cs="Arial"/>
                <w:b/>
                <w:bCs/>
                <w:sz w:val="22"/>
                <w:szCs w:val="22"/>
                <w:lang w:val="de-DE"/>
              </w:rPr>
              <w:t>and</w:t>
            </w:r>
            <w:proofErr w:type="spellEnd"/>
            <w:r w:rsidRPr="00490300">
              <w:rPr>
                <w:rFonts w:cs="Arial"/>
                <w:b/>
                <w:bCs/>
                <w:sz w:val="22"/>
                <w:szCs w:val="22"/>
                <w:lang w:val="de-DE"/>
              </w:rPr>
              <w:t xml:space="preserve"> </w:t>
            </w:r>
            <w:proofErr w:type="spellStart"/>
            <w:r w:rsidRPr="00490300">
              <w:rPr>
                <w:rFonts w:cs="Arial"/>
                <w:b/>
                <w:bCs/>
                <w:sz w:val="22"/>
                <w:szCs w:val="22"/>
                <w:lang w:val="de-DE"/>
              </w:rPr>
              <w:t>learning</w:t>
            </w:r>
            <w:proofErr w:type="spellEnd"/>
          </w:p>
        </w:tc>
      </w:tr>
      <w:tr w:rsidR="00B50455" w:rsidRPr="00490300" w14:paraId="151F70CF" w14:textId="77777777" w:rsidTr="008C367D">
        <w:tc>
          <w:tcPr>
            <w:tcW w:w="9322" w:type="dxa"/>
          </w:tcPr>
          <w:p w14:paraId="30BA6DED" w14:textId="77777777" w:rsidR="00B50455" w:rsidRPr="00490300" w:rsidRDefault="00B50455" w:rsidP="007C4976">
            <w:pPr>
              <w:spacing w:after="120"/>
              <w:ind w:right="-1136"/>
              <w:rPr>
                <w:rFonts w:cs="Arial"/>
                <w:sz w:val="22"/>
                <w:szCs w:val="22"/>
              </w:rPr>
            </w:pPr>
          </w:p>
          <w:p w14:paraId="7B17F9C8" w14:textId="77777777" w:rsidR="00B50455" w:rsidRPr="00490300" w:rsidRDefault="00B50455" w:rsidP="007C4976">
            <w:pPr>
              <w:widowControl w:val="0"/>
              <w:numPr>
                <w:ilvl w:val="0"/>
                <w:numId w:val="18"/>
              </w:numPr>
              <w:tabs>
                <w:tab w:val="left" w:pos="220"/>
                <w:tab w:val="left" w:pos="720"/>
              </w:tabs>
              <w:autoSpaceDE w:val="0"/>
              <w:autoSpaceDN w:val="0"/>
              <w:adjustRightInd w:val="0"/>
              <w:spacing w:after="120"/>
              <w:ind w:left="714" w:right="-1136" w:hanging="357"/>
              <w:rPr>
                <w:rFonts w:cs="Arial"/>
                <w:i/>
                <w:sz w:val="22"/>
                <w:szCs w:val="22"/>
                <w:lang w:eastAsia="ja-JP"/>
              </w:rPr>
            </w:pPr>
            <w:r w:rsidRPr="00490300">
              <w:rPr>
                <w:rFonts w:cs="Arial"/>
                <w:i/>
                <w:sz w:val="22"/>
                <w:szCs w:val="22"/>
                <w:lang w:eastAsia="ja-JP"/>
              </w:rPr>
              <w:t>Computer-based learning/ instruction/ education, e-learning, distant learning</w:t>
            </w:r>
          </w:p>
          <w:p w14:paraId="61D661F1" w14:textId="77777777" w:rsidR="00B50455" w:rsidRPr="00490300" w:rsidRDefault="00B50455" w:rsidP="007C4976">
            <w:pPr>
              <w:widowControl w:val="0"/>
              <w:numPr>
                <w:ilvl w:val="0"/>
                <w:numId w:val="18"/>
              </w:numPr>
              <w:tabs>
                <w:tab w:val="left" w:pos="220"/>
                <w:tab w:val="left" w:pos="720"/>
              </w:tabs>
              <w:autoSpaceDE w:val="0"/>
              <w:autoSpaceDN w:val="0"/>
              <w:adjustRightInd w:val="0"/>
              <w:spacing w:after="120"/>
              <w:ind w:left="714" w:right="-1136" w:hanging="357"/>
              <w:rPr>
                <w:rFonts w:cs="Arial"/>
                <w:i/>
                <w:sz w:val="22"/>
                <w:szCs w:val="22"/>
                <w:lang w:eastAsia="ja-JP"/>
              </w:rPr>
            </w:pPr>
            <w:r w:rsidRPr="00490300">
              <w:rPr>
                <w:rFonts w:cs="Arial"/>
                <w:i/>
                <w:sz w:val="22"/>
                <w:szCs w:val="22"/>
                <w:lang w:eastAsia="ja-JP"/>
              </w:rPr>
              <w:t>Software application, programming</w:t>
            </w:r>
          </w:p>
          <w:p w14:paraId="78785727" w14:textId="77777777" w:rsidR="00B50455" w:rsidRPr="00490300" w:rsidRDefault="00B50455" w:rsidP="007C4976">
            <w:pPr>
              <w:widowControl w:val="0"/>
              <w:numPr>
                <w:ilvl w:val="0"/>
                <w:numId w:val="18"/>
              </w:numPr>
              <w:tabs>
                <w:tab w:val="left" w:pos="220"/>
                <w:tab w:val="left" w:pos="720"/>
              </w:tabs>
              <w:autoSpaceDE w:val="0"/>
              <w:autoSpaceDN w:val="0"/>
              <w:adjustRightInd w:val="0"/>
              <w:spacing w:after="120"/>
              <w:ind w:left="714" w:right="-1136" w:hanging="357"/>
              <w:rPr>
                <w:rFonts w:cs="Arial"/>
                <w:i/>
                <w:sz w:val="22"/>
                <w:szCs w:val="22"/>
                <w:lang w:eastAsia="ja-JP"/>
              </w:rPr>
            </w:pPr>
            <w:r w:rsidRPr="00490300">
              <w:rPr>
                <w:rFonts w:cs="Arial"/>
                <w:i/>
                <w:sz w:val="22"/>
                <w:szCs w:val="22"/>
                <w:lang w:eastAsia="ja-JP"/>
              </w:rPr>
              <w:t>Digital editing</w:t>
            </w:r>
          </w:p>
          <w:p w14:paraId="3BB475FE" w14:textId="77777777" w:rsidR="00B50455" w:rsidRPr="00490300" w:rsidRDefault="00B50455" w:rsidP="007C4976">
            <w:pPr>
              <w:spacing w:after="120"/>
              <w:ind w:right="-1136"/>
              <w:rPr>
                <w:rFonts w:cs="Arial"/>
                <w:sz w:val="22"/>
                <w:szCs w:val="22"/>
              </w:rPr>
            </w:pPr>
          </w:p>
        </w:tc>
      </w:tr>
    </w:tbl>
    <w:p w14:paraId="7D3D1533" w14:textId="77777777" w:rsidR="00B50455" w:rsidRPr="00490300" w:rsidRDefault="00B50455" w:rsidP="007C4976">
      <w:pPr>
        <w:spacing w:after="120"/>
        <w:ind w:right="-1136"/>
        <w:rPr>
          <w:rFonts w:cs="Arial"/>
          <w:b/>
          <w:sz w:val="22"/>
          <w:szCs w:val="22"/>
        </w:rPr>
      </w:pPr>
    </w:p>
    <w:p w14:paraId="2711F2F0" w14:textId="77777777" w:rsidR="0093029E" w:rsidRPr="00490300" w:rsidRDefault="0093029E" w:rsidP="007C4976">
      <w:pPr>
        <w:spacing w:after="120"/>
        <w:ind w:right="-1136"/>
        <w:rPr>
          <w:rFonts w:cs="Arial"/>
          <w:b/>
          <w:sz w:val="22"/>
          <w:szCs w:val="22"/>
        </w:rPr>
      </w:pPr>
    </w:p>
    <w:p w14:paraId="34DBB55D" w14:textId="77777777" w:rsidR="0093029E" w:rsidRPr="00490300" w:rsidRDefault="0093029E">
      <w:pPr>
        <w:rPr>
          <w:rFonts w:cs="Arial"/>
          <w:b/>
          <w:sz w:val="22"/>
          <w:szCs w:val="22"/>
        </w:rPr>
      </w:pPr>
      <w:r w:rsidRPr="00490300">
        <w:rPr>
          <w:rFonts w:cs="Arial"/>
          <w:b/>
          <w:sz w:val="22"/>
          <w:szCs w:val="22"/>
        </w:rPr>
        <w:br w:type="page"/>
      </w:r>
    </w:p>
    <w:p w14:paraId="2B634E20" w14:textId="76A1B64E" w:rsidR="00B50455" w:rsidRPr="00490300" w:rsidRDefault="00B50455" w:rsidP="007C4976">
      <w:pPr>
        <w:spacing w:after="120"/>
        <w:ind w:right="-1136"/>
        <w:rPr>
          <w:rFonts w:cs="Arial"/>
          <w:b/>
          <w:sz w:val="22"/>
          <w:szCs w:val="22"/>
        </w:rPr>
      </w:pPr>
      <w:r w:rsidRPr="00490300">
        <w:rPr>
          <w:rFonts w:cs="Arial"/>
          <w:b/>
          <w:sz w:val="22"/>
          <w:szCs w:val="22"/>
        </w:rPr>
        <w:lastRenderedPageBreak/>
        <w:t>X. Educational research</w:t>
      </w:r>
    </w:p>
    <w:p w14:paraId="1BB8DA33" w14:textId="77777777" w:rsidR="00B50455" w:rsidRPr="00490300" w:rsidRDefault="00B50455" w:rsidP="007C4976">
      <w:pPr>
        <w:pStyle w:val="Default"/>
        <w:spacing w:after="120"/>
        <w:ind w:right="-1136"/>
        <w:rPr>
          <w:rFonts w:ascii="Arial" w:hAnsi="Arial" w:cs="Arial"/>
          <w:color w:val="auto"/>
          <w:sz w:val="22"/>
          <w:szCs w:val="22"/>
          <w:lang w:val="en-GB"/>
        </w:rPr>
      </w:pPr>
      <w:r w:rsidRPr="00490300">
        <w:rPr>
          <w:rFonts w:ascii="Arial" w:hAnsi="Arial" w:cs="Arial"/>
          <w:color w:val="auto"/>
          <w:sz w:val="22"/>
          <w:szCs w:val="22"/>
          <w:lang w:val="en-GB"/>
        </w:rPr>
        <w:t>This area refers to competences for teacher educators to approach educational science.</w:t>
      </w:r>
    </w:p>
    <w:p w14:paraId="1D978F53" w14:textId="77777777" w:rsidR="00B50455" w:rsidRPr="00490300" w:rsidRDefault="00B50455" w:rsidP="007C4976">
      <w:pPr>
        <w:spacing w:after="120"/>
        <w:ind w:right="-1136"/>
        <w:rPr>
          <w:rFonts w:cs="Arial"/>
          <w:b/>
          <w:sz w:val="22"/>
          <w:szCs w:val="22"/>
        </w:rPr>
      </w:pPr>
      <w:r w:rsidRPr="00490300">
        <w:rPr>
          <w:rFonts w:cs="Arial"/>
          <w:sz w:val="22"/>
          <w:szCs w:val="22"/>
        </w:rPr>
        <w:t>Competences foster contemplation about educational science matters and encourage further education and self-study.</w:t>
      </w:r>
    </w:p>
    <w:tbl>
      <w:tblPr>
        <w:tblStyle w:val="Tabellenraster"/>
        <w:tblW w:w="9322" w:type="dxa"/>
        <w:tblLook w:val="04A0" w:firstRow="1" w:lastRow="0" w:firstColumn="1" w:lastColumn="0" w:noHBand="0" w:noVBand="1"/>
      </w:tblPr>
      <w:tblGrid>
        <w:gridCol w:w="9322"/>
      </w:tblGrid>
      <w:tr w:rsidR="00B50455" w:rsidRPr="00490300" w14:paraId="03F902E6" w14:textId="77777777" w:rsidTr="008C367D">
        <w:tc>
          <w:tcPr>
            <w:tcW w:w="9322" w:type="dxa"/>
          </w:tcPr>
          <w:p w14:paraId="5A6230DA" w14:textId="77777777" w:rsidR="00B50455" w:rsidRPr="00490300" w:rsidRDefault="00B50455" w:rsidP="008C367D">
            <w:pPr>
              <w:spacing w:after="120"/>
              <w:ind w:right="34"/>
              <w:rPr>
                <w:rFonts w:cs="Arial"/>
                <w:b/>
                <w:sz w:val="22"/>
                <w:szCs w:val="22"/>
              </w:rPr>
            </w:pPr>
            <w:r w:rsidRPr="00490300">
              <w:rPr>
                <w:rFonts w:cs="Arial"/>
                <w:b/>
                <w:sz w:val="22"/>
                <w:szCs w:val="22"/>
              </w:rPr>
              <w:t xml:space="preserve">X.1 </w:t>
            </w:r>
            <w:proofErr w:type="spellStart"/>
            <w:r w:rsidRPr="00490300">
              <w:rPr>
                <w:rFonts w:cs="Arial"/>
                <w:b/>
                <w:bCs/>
                <w:sz w:val="22"/>
                <w:szCs w:val="22"/>
                <w:lang w:val="de-DE"/>
              </w:rPr>
              <w:t>Application</w:t>
            </w:r>
            <w:proofErr w:type="spellEnd"/>
            <w:r w:rsidRPr="00490300">
              <w:rPr>
                <w:rFonts w:cs="Arial"/>
                <w:b/>
                <w:bCs/>
                <w:sz w:val="22"/>
                <w:szCs w:val="22"/>
                <w:lang w:val="de-DE"/>
              </w:rPr>
              <w:t xml:space="preserve"> </w:t>
            </w:r>
            <w:proofErr w:type="spellStart"/>
            <w:r w:rsidRPr="00490300">
              <w:rPr>
                <w:rFonts w:cs="Arial"/>
                <w:b/>
                <w:bCs/>
                <w:sz w:val="22"/>
                <w:szCs w:val="22"/>
                <w:lang w:val="de-DE"/>
              </w:rPr>
              <w:t>of</w:t>
            </w:r>
            <w:proofErr w:type="spellEnd"/>
            <w:r w:rsidRPr="00490300">
              <w:rPr>
                <w:rFonts w:cs="Arial"/>
                <w:b/>
                <w:bCs/>
                <w:sz w:val="22"/>
                <w:szCs w:val="22"/>
                <w:lang w:val="de-DE"/>
              </w:rPr>
              <w:t xml:space="preserve"> </w:t>
            </w:r>
            <w:proofErr w:type="spellStart"/>
            <w:r w:rsidRPr="00490300">
              <w:rPr>
                <w:rFonts w:cs="Arial"/>
                <w:b/>
                <w:bCs/>
                <w:sz w:val="22"/>
                <w:szCs w:val="22"/>
                <w:lang w:val="de-DE"/>
              </w:rPr>
              <w:t>specialised</w:t>
            </w:r>
            <w:proofErr w:type="spellEnd"/>
            <w:r w:rsidRPr="00490300">
              <w:rPr>
                <w:rFonts w:cs="Arial"/>
                <w:b/>
                <w:bCs/>
                <w:sz w:val="22"/>
                <w:szCs w:val="22"/>
                <w:lang w:val="de-DE"/>
              </w:rPr>
              <w:t xml:space="preserve"> </w:t>
            </w:r>
            <w:proofErr w:type="spellStart"/>
            <w:r w:rsidRPr="00490300">
              <w:rPr>
                <w:rFonts w:cs="Arial"/>
                <w:b/>
                <w:bCs/>
                <w:sz w:val="22"/>
                <w:szCs w:val="22"/>
                <w:lang w:val="de-DE"/>
              </w:rPr>
              <w:t>methods</w:t>
            </w:r>
            <w:proofErr w:type="spellEnd"/>
            <w:r w:rsidRPr="00490300">
              <w:rPr>
                <w:rFonts w:cs="Arial"/>
                <w:b/>
                <w:bCs/>
                <w:sz w:val="22"/>
                <w:szCs w:val="22"/>
                <w:lang w:val="de-DE"/>
              </w:rPr>
              <w:t xml:space="preserve"> </w:t>
            </w:r>
            <w:proofErr w:type="spellStart"/>
            <w:r w:rsidRPr="00490300">
              <w:rPr>
                <w:rFonts w:cs="Arial"/>
                <w:b/>
                <w:bCs/>
                <w:sz w:val="22"/>
                <w:szCs w:val="22"/>
                <w:lang w:val="de-DE"/>
              </w:rPr>
              <w:t>for</w:t>
            </w:r>
            <w:proofErr w:type="spellEnd"/>
            <w:r w:rsidRPr="00490300">
              <w:rPr>
                <w:rFonts w:cs="Arial"/>
                <w:b/>
                <w:bCs/>
                <w:sz w:val="22"/>
                <w:szCs w:val="22"/>
                <w:lang w:val="de-DE"/>
              </w:rPr>
              <w:t xml:space="preserve"> </w:t>
            </w:r>
            <w:proofErr w:type="spellStart"/>
            <w:r w:rsidRPr="00490300">
              <w:rPr>
                <w:rFonts w:cs="Arial"/>
                <w:b/>
                <w:bCs/>
                <w:sz w:val="22"/>
                <w:szCs w:val="22"/>
                <w:lang w:val="de-DE"/>
              </w:rPr>
              <w:t>the</w:t>
            </w:r>
            <w:proofErr w:type="spellEnd"/>
            <w:r w:rsidRPr="00490300">
              <w:rPr>
                <w:rFonts w:cs="Arial"/>
                <w:b/>
                <w:bCs/>
                <w:sz w:val="22"/>
                <w:szCs w:val="22"/>
                <w:lang w:val="de-DE"/>
              </w:rPr>
              <w:t xml:space="preserve"> </w:t>
            </w:r>
            <w:proofErr w:type="spellStart"/>
            <w:r w:rsidRPr="00490300">
              <w:rPr>
                <w:rFonts w:cs="Arial"/>
                <w:b/>
                <w:bCs/>
                <w:sz w:val="22"/>
                <w:szCs w:val="22"/>
                <w:lang w:val="de-DE"/>
              </w:rPr>
              <w:t>delivery</w:t>
            </w:r>
            <w:proofErr w:type="spellEnd"/>
            <w:r w:rsidRPr="00490300">
              <w:rPr>
                <w:rFonts w:cs="Arial"/>
                <w:b/>
                <w:bCs/>
                <w:sz w:val="22"/>
                <w:szCs w:val="22"/>
                <w:lang w:val="de-DE"/>
              </w:rPr>
              <w:t xml:space="preserve"> </w:t>
            </w:r>
            <w:proofErr w:type="spellStart"/>
            <w:r w:rsidRPr="00490300">
              <w:rPr>
                <w:rFonts w:cs="Arial"/>
                <w:b/>
                <w:bCs/>
                <w:sz w:val="22"/>
                <w:szCs w:val="22"/>
                <w:lang w:val="de-DE"/>
              </w:rPr>
              <w:t>of</w:t>
            </w:r>
            <w:proofErr w:type="spellEnd"/>
            <w:r w:rsidRPr="00490300">
              <w:rPr>
                <w:rFonts w:cs="Arial"/>
                <w:b/>
                <w:bCs/>
                <w:sz w:val="22"/>
                <w:szCs w:val="22"/>
                <w:lang w:val="de-DE"/>
              </w:rPr>
              <w:t xml:space="preserve"> </w:t>
            </w:r>
            <w:proofErr w:type="spellStart"/>
            <w:r w:rsidRPr="00490300">
              <w:rPr>
                <w:rFonts w:cs="Arial"/>
                <w:b/>
                <w:bCs/>
                <w:sz w:val="22"/>
                <w:szCs w:val="22"/>
                <w:lang w:val="de-DE"/>
              </w:rPr>
              <w:t>educational</w:t>
            </w:r>
            <w:proofErr w:type="spellEnd"/>
            <w:r w:rsidRPr="00490300">
              <w:rPr>
                <w:rFonts w:cs="Arial"/>
                <w:b/>
                <w:bCs/>
                <w:sz w:val="22"/>
                <w:szCs w:val="22"/>
                <w:lang w:val="de-DE"/>
              </w:rPr>
              <w:t xml:space="preserve"> </w:t>
            </w:r>
            <w:proofErr w:type="spellStart"/>
            <w:r w:rsidRPr="00490300">
              <w:rPr>
                <w:rFonts w:cs="Arial"/>
                <w:b/>
                <w:bCs/>
                <w:sz w:val="22"/>
                <w:szCs w:val="22"/>
                <w:lang w:val="de-DE"/>
              </w:rPr>
              <w:t>science</w:t>
            </w:r>
            <w:proofErr w:type="spellEnd"/>
            <w:r w:rsidRPr="00490300">
              <w:rPr>
                <w:rFonts w:cs="Arial"/>
                <w:b/>
                <w:bCs/>
                <w:sz w:val="22"/>
                <w:szCs w:val="22"/>
                <w:lang w:val="de-DE"/>
              </w:rPr>
              <w:t xml:space="preserve"> </w:t>
            </w:r>
            <w:proofErr w:type="spellStart"/>
            <w:r w:rsidRPr="00490300">
              <w:rPr>
                <w:rFonts w:cs="Arial"/>
                <w:b/>
                <w:bCs/>
                <w:sz w:val="22"/>
                <w:szCs w:val="22"/>
                <w:lang w:val="de-DE"/>
              </w:rPr>
              <w:t>content</w:t>
            </w:r>
            <w:proofErr w:type="spellEnd"/>
          </w:p>
        </w:tc>
      </w:tr>
      <w:tr w:rsidR="00B50455" w:rsidRPr="00490300" w14:paraId="2952332B" w14:textId="77777777" w:rsidTr="008C367D">
        <w:tc>
          <w:tcPr>
            <w:tcW w:w="9322" w:type="dxa"/>
          </w:tcPr>
          <w:p w14:paraId="02F0F405" w14:textId="77777777" w:rsidR="00B50455" w:rsidRPr="00490300" w:rsidRDefault="00B50455" w:rsidP="008C367D">
            <w:pPr>
              <w:spacing w:after="120"/>
              <w:ind w:right="34"/>
              <w:rPr>
                <w:rFonts w:cs="Arial"/>
                <w:sz w:val="22"/>
                <w:szCs w:val="22"/>
              </w:rPr>
            </w:pPr>
          </w:p>
          <w:p w14:paraId="70CE1BB6"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Educational research, understanding scientific content/ contexts</w:t>
            </w:r>
          </w:p>
          <w:p w14:paraId="2E0A024B"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Transcription of educational science for educational purposes, enabling understanding of educational science</w:t>
            </w:r>
          </w:p>
          <w:p w14:paraId="5106B450"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Implementation of perceptions generating from educational science in educational practice</w:t>
            </w:r>
          </w:p>
          <w:p w14:paraId="09403C54" w14:textId="77777777" w:rsidR="00B50455" w:rsidRPr="00490300" w:rsidRDefault="00B50455" w:rsidP="008C367D">
            <w:pPr>
              <w:widowControl w:val="0"/>
              <w:numPr>
                <w:ilvl w:val="0"/>
                <w:numId w:val="18"/>
              </w:numPr>
              <w:tabs>
                <w:tab w:val="left" w:pos="220"/>
                <w:tab w:val="left" w:pos="720"/>
              </w:tabs>
              <w:autoSpaceDE w:val="0"/>
              <w:autoSpaceDN w:val="0"/>
              <w:adjustRightInd w:val="0"/>
              <w:spacing w:after="120"/>
              <w:ind w:left="714" w:right="34" w:hanging="357"/>
              <w:rPr>
                <w:rFonts w:cs="Arial"/>
                <w:i/>
                <w:sz w:val="22"/>
                <w:szCs w:val="22"/>
                <w:lang w:eastAsia="ja-JP"/>
              </w:rPr>
            </w:pPr>
            <w:r w:rsidRPr="00490300">
              <w:rPr>
                <w:rFonts w:cs="Arial"/>
                <w:i/>
                <w:sz w:val="22"/>
                <w:szCs w:val="22"/>
                <w:lang w:eastAsia="ja-JP"/>
              </w:rPr>
              <w:t>Educational network, knowledge management, organisational information management</w:t>
            </w:r>
          </w:p>
          <w:p w14:paraId="00571F23" w14:textId="77777777" w:rsidR="00B50455" w:rsidRPr="00490300" w:rsidRDefault="00B50455" w:rsidP="008C367D">
            <w:pPr>
              <w:spacing w:after="120"/>
              <w:ind w:right="34"/>
              <w:rPr>
                <w:rFonts w:cs="Arial"/>
                <w:sz w:val="22"/>
                <w:szCs w:val="22"/>
              </w:rPr>
            </w:pPr>
          </w:p>
        </w:tc>
      </w:tr>
    </w:tbl>
    <w:p w14:paraId="5181CDF7" w14:textId="77777777" w:rsidR="00B50455" w:rsidRPr="00490300" w:rsidRDefault="00B50455" w:rsidP="007C4976">
      <w:pPr>
        <w:spacing w:after="120"/>
        <w:ind w:right="-1136"/>
        <w:rPr>
          <w:rFonts w:cs="Arial"/>
          <w:sz w:val="22"/>
          <w:szCs w:val="22"/>
        </w:rPr>
      </w:pPr>
    </w:p>
    <w:p w14:paraId="7BC760AE" w14:textId="77777777" w:rsidR="00B50455" w:rsidRPr="00490300" w:rsidRDefault="00B50455" w:rsidP="007C4976">
      <w:pPr>
        <w:spacing w:after="120"/>
        <w:ind w:right="-1136"/>
        <w:rPr>
          <w:rFonts w:cs="Arial"/>
          <w:sz w:val="22"/>
          <w:szCs w:val="22"/>
        </w:rPr>
      </w:pPr>
    </w:p>
    <w:p w14:paraId="2AD4FF41" w14:textId="77777777" w:rsidR="00B50455" w:rsidRPr="00490300" w:rsidRDefault="00B50455" w:rsidP="007C4976">
      <w:pPr>
        <w:spacing w:after="120"/>
        <w:ind w:right="-1136"/>
        <w:rPr>
          <w:rFonts w:cs="Arial"/>
          <w:b/>
          <w:sz w:val="28"/>
          <w:szCs w:val="28"/>
        </w:rPr>
      </w:pPr>
      <w:r w:rsidRPr="00490300">
        <w:rPr>
          <w:rFonts w:cs="Arial"/>
          <w:b/>
          <w:sz w:val="28"/>
          <w:szCs w:val="28"/>
        </w:rPr>
        <w:t>5. Application</w:t>
      </w:r>
    </w:p>
    <w:p w14:paraId="485126D2" w14:textId="77777777" w:rsidR="00B50455" w:rsidRPr="00490300" w:rsidRDefault="00B50455" w:rsidP="007C4976">
      <w:pPr>
        <w:spacing w:after="120"/>
        <w:ind w:right="-1136"/>
        <w:rPr>
          <w:rFonts w:eastAsia="Calibri" w:cs="Arial"/>
          <w:sz w:val="22"/>
          <w:szCs w:val="22"/>
          <w:lang w:eastAsia="en-US"/>
        </w:rPr>
      </w:pPr>
      <w:r w:rsidRPr="00490300">
        <w:rPr>
          <w:rFonts w:cs="Arial"/>
          <w:sz w:val="22"/>
          <w:szCs w:val="22"/>
        </w:rPr>
        <w:t>The Competency Matrix is applied by Principals or Deputy Principals of Teacher Training Colleges taking responsibility for human resources management or development. Lecturers, who want to make sure about their own professional status or development, can apply it. Furthermore it can be a source for education policy planners and standards managers.</w:t>
      </w:r>
    </w:p>
    <w:p w14:paraId="2FC18E0A" w14:textId="6BC98155" w:rsidR="00B50455" w:rsidRPr="00490300" w:rsidRDefault="00B50455" w:rsidP="0093029E">
      <w:pPr>
        <w:spacing w:after="120"/>
        <w:ind w:right="-1136"/>
        <w:rPr>
          <w:rFonts w:cs="Arial"/>
          <w:sz w:val="22"/>
          <w:szCs w:val="22"/>
        </w:rPr>
      </w:pPr>
      <w:r w:rsidRPr="00490300">
        <w:rPr>
          <w:rFonts w:cs="Arial"/>
          <w:sz w:val="22"/>
          <w:szCs w:val="22"/>
        </w:rPr>
        <w:t xml:space="preserve">It can be applied for the formulation or review of job profiles or duty statements of teacher educators, recruitment, selection and induction of new teacher educators, the performance appraisal of teacher educators, the formulation of performance goals of teacher educators, the development of professional training programmes for teacher </w:t>
      </w:r>
      <w:proofErr w:type="spellStart"/>
      <w:r w:rsidRPr="00490300">
        <w:rPr>
          <w:rFonts w:cs="Arial"/>
          <w:sz w:val="22"/>
          <w:szCs w:val="22"/>
        </w:rPr>
        <w:t>edcuators</w:t>
      </w:r>
      <w:proofErr w:type="spellEnd"/>
      <w:r w:rsidRPr="00490300">
        <w:rPr>
          <w:rFonts w:cs="Arial"/>
          <w:sz w:val="22"/>
          <w:szCs w:val="22"/>
        </w:rPr>
        <w:t xml:space="preserve"> and the self-assessement of teacher educators.</w:t>
      </w:r>
    </w:p>
    <w:p w14:paraId="6A46AB81" w14:textId="2C737DD6" w:rsidR="0093029E" w:rsidRPr="00490300" w:rsidRDefault="0093029E">
      <w:pPr>
        <w:rPr>
          <w:rFonts w:cs="Arial"/>
          <w:color w:val="000000"/>
          <w:sz w:val="22"/>
          <w:szCs w:val="22"/>
        </w:rPr>
      </w:pPr>
      <w:r w:rsidRPr="00490300">
        <w:rPr>
          <w:rFonts w:cs="Arial"/>
          <w:sz w:val="22"/>
          <w:szCs w:val="22"/>
        </w:rPr>
        <w:br w:type="page"/>
      </w:r>
    </w:p>
    <w:p w14:paraId="65AF3A34" w14:textId="77777777" w:rsidR="009E4A21" w:rsidRPr="00490300" w:rsidRDefault="009E4A21" w:rsidP="007C4976">
      <w:pPr>
        <w:pStyle w:val="Default"/>
        <w:spacing w:after="120"/>
        <w:ind w:right="-1136"/>
        <w:rPr>
          <w:rFonts w:ascii="Arial" w:hAnsi="Arial" w:cs="Arial"/>
          <w:sz w:val="22"/>
          <w:szCs w:val="22"/>
          <w:lang w:val="en-GB"/>
        </w:rPr>
      </w:pPr>
    </w:p>
    <w:p w14:paraId="21FBC303" w14:textId="5F0C13DD" w:rsidR="000C0D33" w:rsidRPr="00490300" w:rsidRDefault="00996AF6" w:rsidP="007C4976">
      <w:pPr>
        <w:pBdr>
          <w:top w:val="single" w:sz="4" w:space="1" w:color="auto"/>
        </w:pBdr>
        <w:spacing w:after="120"/>
        <w:ind w:right="-1136"/>
        <w:rPr>
          <w:rFonts w:cs="Arial"/>
          <w:b/>
          <w:sz w:val="22"/>
          <w:szCs w:val="22"/>
          <w:lang w:eastAsia="ja-JP"/>
        </w:rPr>
      </w:pPr>
      <w:r w:rsidRPr="00490300">
        <w:rPr>
          <w:rFonts w:cs="Arial"/>
          <w:b/>
          <w:sz w:val="22"/>
          <w:szCs w:val="22"/>
          <w:lang w:eastAsia="ja-JP"/>
        </w:rPr>
        <w:t>References:</w:t>
      </w:r>
    </w:p>
    <w:p w14:paraId="20A7986A" w14:textId="77777777" w:rsidR="00717D2F" w:rsidRPr="00490300" w:rsidRDefault="00717D2F" w:rsidP="007C4976">
      <w:pPr>
        <w:spacing w:after="120"/>
        <w:ind w:right="-1136"/>
        <w:rPr>
          <w:rFonts w:cs="Arial"/>
          <w:sz w:val="22"/>
          <w:szCs w:val="22"/>
        </w:rPr>
      </w:pPr>
      <w:r w:rsidRPr="00490300">
        <w:rPr>
          <w:rFonts w:cs="Arial"/>
          <w:sz w:val="22"/>
          <w:szCs w:val="22"/>
          <w:lang w:eastAsia="ja-JP"/>
        </w:rPr>
        <w:t>“Induction Programme Handbook for Inductees and their Supervisors in Primary Teachers Colleges and PNG Education Institute”, Department of Education of Papua New Guinea – Teacher Education Division, revised version of 2009</w:t>
      </w:r>
    </w:p>
    <w:p w14:paraId="0C4B0EE2" w14:textId="588EE463" w:rsidR="00996AF6" w:rsidRPr="00490300" w:rsidRDefault="00717D2F" w:rsidP="007C4976">
      <w:pPr>
        <w:spacing w:after="120"/>
        <w:ind w:right="-1136"/>
        <w:rPr>
          <w:rFonts w:cs="Arial"/>
          <w:sz w:val="22"/>
          <w:szCs w:val="22"/>
          <w:lang w:eastAsia="ja-JP"/>
        </w:rPr>
      </w:pPr>
      <w:r w:rsidRPr="00490300">
        <w:rPr>
          <w:rFonts w:cs="Arial"/>
          <w:sz w:val="22"/>
          <w:szCs w:val="22"/>
          <w:lang w:eastAsia="ja-JP"/>
        </w:rPr>
        <w:t xml:space="preserve"> </w:t>
      </w:r>
      <w:r w:rsidR="00996AF6" w:rsidRPr="00490300">
        <w:rPr>
          <w:rFonts w:cs="Arial"/>
          <w:sz w:val="22"/>
          <w:szCs w:val="22"/>
          <w:lang w:eastAsia="ja-JP"/>
        </w:rPr>
        <w:t>“Teacher Matters: Attracting, Developing and Retaining Effec</w:t>
      </w:r>
      <w:r w:rsidR="00B52B4E" w:rsidRPr="00490300">
        <w:rPr>
          <w:rFonts w:cs="Arial"/>
          <w:sz w:val="22"/>
          <w:szCs w:val="22"/>
          <w:lang w:eastAsia="ja-JP"/>
        </w:rPr>
        <w:t xml:space="preserve">tive Teachers”, OECD 2004, ISBN </w:t>
      </w:r>
      <w:r w:rsidR="00996AF6" w:rsidRPr="00490300">
        <w:rPr>
          <w:rFonts w:cs="Arial"/>
          <w:sz w:val="22"/>
          <w:szCs w:val="22"/>
          <w:lang w:eastAsia="ja-JP"/>
        </w:rPr>
        <w:t>92-64-018026</w:t>
      </w:r>
    </w:p>
    <w:p w14:paraId="0EF4C3E6" w14:textId="44B6E98B" w:rsidR="002F2D1C" w:rsidRPr="00490300" w:rsidRDefault="00620530" w:rsidP="007C4976">
      <w:pPr>
        <w:spacing w:after="120"/>
        <w:ind w:right="-1136"/>
        <w:rPr>
          <w:rFonts w:cs="Arial"/>
          <w:color w:val="000000"/>
          <w:sz w:val="22"/>
          <w:szCs w:val="22"/>
        </w:rPr>
      </w:pPr>
      <w:r w:rsidRPr="00490300">
        <w:rPr>
          <w:rFonts w:cs="Arial"/>
          <w:sz w:val="22"/>
          <w:szCs w:val="22"/>
          <w:lang w:eastAsia="ja-JP"/>
        </w:rPr>
        <w:t xml:space="preserve">“Standards </w:t>
      </w:r>
      <w:proofErr w:type="spellStart"/>
      <w:r w:rsidRPr="00490300">
        <w:rPr>
          <w:rFonts w:cs="Arial"/>
          <w:sz w:val="22"/>
          <w:szCs w:val="22"/>
          <w:lang w:eastAsia="ja-JP"/>
        </w:rPr>
        <w:t>für</w:t>
      </w:r>
      <w:proofErr w:type="spellEnd"/>
      <w:r w:rsidRPr="00490300">
        <w:rPr>
          <w:rFonts w:cs="Arial"/>
          <w:sz w:val="22"/>
          <w:szCs w:val="22"/>
          <w:lang w:eastAsia="ja-JP"/>
        </w:rPr>
        <w:t xml:space="preserve"> die </w:t>
      </w:r>
      <w:proofErr w:type="spellStart"/>
      <w:r w:rsidRPr="00490300">
        <w:rPr>
          <w:rFonts w:cs="Arial"/>
          <w:sz w:val="22"/>
          <w:szCs w:val="22"/>
          <w:lang w:eastAsia="ja-JP"/>
        </w:rPr>
        <w:t>Lehrerbildung</w:t>
      </w:r>
      <w:proofErr w:type="spellEnd"/>
      <w:r w:rsidRPr="00490300">
        <w:rPr>
          <w:rFonts w:cs="Arial"/>
          <w:sz w:val="22"/>
          <w:szCs w:val="22"/>
          <w:lang w:eastAsia="ja-JP"/>
        </w:rPr>
        <w:t xml:space="preserve">: </w:t>
      </w:r>
      <w:proofErr w:type="spellStart"/>
      <w:r w:rsidRPr="00490300">
        <w:rPr>
          <w:rFonts w:cs="Arial"/>
          <w:sz w:val="22"/>
          <w:szCs w:val="22"/>
          <w:lang w:eastAsia="ja-JP"/>
        </w:rPr>
        <w:t>Bildungswissenschaften</w:t>
      </w:r>
      <w:proofErr w:type="spellEnd"/>
      <w:r w:rsidRPr="00490300">
        <w:rPr>
          <w:rFonts w:cs="Arial"/>
          <w:sz w:val="22"/>
          <w:szCs w:val="22"/>
          <w:lang w:eastAsia="ja-JP"/>
        </w:rPr>
        <w:t xml:space="preserve">”, </w:t>
      </w:r>
      <w:proofErr w:type="spellStart"/>
      <w:r w:rsidRPr="00490300">
        <w:rPr>
          <w:rFonts w:cs="Arial"/>
          <w:color w:val="000000"/>
          <w:sz w:val="22"/>
          <w:szCs w:val="22"/>
        </w:rPr>
        <w:t>Sekretariat</w:t>
      </w:r>
      <w:proofErr w:type="spellEnd"/>
      <w:r w:rsidRPr="00490300">
        <w:rPr>
          <w:rFonts w:cs="Arial"/>
          <w:color w:val="000000"/>
          <w:sz w:val="22"/>
          <w:szCs w:val="22"/>
        </w:rPr>
        <w:t xml:space="preserve"> der </w:t>
      </w:r>
      <w:proofErr w:type="spellStart"/>
      <w:r w:rsidRPr="00490300">
        <w:rPr>
          <w:rFonts w:cs="Arial"/>
          <w:color w:val="000000"/>
          <w:sz w:val="22"/>
          <w:szCs w:val="22"/>
        </w:rPr>
        <w:t>Ständigen</w:t>
      </w:r>
      <w:proofErr w:type="spellEnd"/>
      <w:r w:rsidRPr="00490300">
        <w:rPr>
          <w:rFonts w:cs="Arial"/>
          <w:color w:val="000000"/>
          <w:sz w:val="22"/>
          <w:szCs w:val="22"/>
        </w:rPr>
        <w:t xml:space="preserve"> </w:t>
      </w:r>
      <w:proofErr w:type="spellStart"/>
      <w:r w:rsidRPr="00490300">
        <w:rPr>
          <w:rFonts w:cs="Arial"/>
          <w:color w:val="000000"/>
          <w:sz w:val="22"/>
          <w:szCs w:val="22"/>
        </w:rPr>
        <w:t>Konferenz</w:t>
      </w:r>
      <w:proofErr w:type="spellEnd"/>
      <w:r w:rsidRPr="00490300">
        <w:rPr>
          <w:rFonts w:cs="Arial"/>
          <w:color w:val="000000"/>
          <w:sz w:val="22"/>
          <w:szCs w:val="22"/>
        </w:rPr>
        <w:t xml:space="preserve"> der </w:t>
      </w:r>
      <w:proofErr w:type="spellStart"/>
      <w:r w:rsidRPr="00490300">
        <w:rPr>
          <w:rFonts w:cs="Arial"/>
          <w:color w:val="000000"/>
          <w:sz w:val="22"/>
          <w:szCs w:val="22"/>
        </w:rPr>
        <w:t>Kultusminister</w:t>
      </w:r>
      <w:proofErr w:type="spellEnd"/>
      <w:r w:rsidRPr="00490300">
        <w:rPr>
          <w:rFonts w:cs="Arial"/>
          <w:color w:val="000000"/>
          <w:sz w:val="22"/>
          <w:szCs w:val="22"/>
        </w:rPr>
        <w:t xml:space="preserve"> der </w:t>
      </w:r>
      <w:proofErr w:type="spellStart"/>
      <w:r w:rsidRPr="00490300">
        <w:rPr>
          <w:rFonts w:cs="Arial"/>
          <w:color w:val="000000"/>
          <w:sz w:val="22"/>
          <w:szCs w:val="22"/>
        </w:rPr>
        <w:t>Länder</w:t>
      </w:r>
      <w:proofErr w:type="spellEnd"/>
      <w:r w:rsidRPr="00490300">
        <w:rPr>
          <w:rFonts w:cs="Arial"/>
          <w:color w:val="000000"/>
          <w:sz w:val="22"/>
          <w:szCs w:val="22"/>
        </w:rPr>
        <w:t xml:space="preserve"> in der </w:t>
      </w:r>
      <w:proofErr w:type="spellStart"/>
      <w:r w:rsidRPr="00490300">
        <w:rPr>
          <w:rFonts w:cs="Arial"/>
          <w:color w:val="000000"/>
          <w:sz w:val="22"/>
          <w:szCs w:val="22"/>
        </w:rPr>
        <w:t>Bundesrepublik</w:t>
      </w:r>
      <w:proofErr w:type="spellEnd"/>
      <w:r w:rsidRPr="00490300">
        <w:rPr>
          <w:rFonts w:cs="Arial"/>
          <w:color w:val="000000"/>
          <w:sz w:val="22"/>
          <w:szCs w:val="22"/>
        </w:rPr>
        <w:t xml:space="preserve"> Deutschland, 2004</w:t>
      </w:r>
    </w:p>
    <w:p w14:paraId="5DEE4EA5" w14:textId="0BA57DBF" w:rsidR="00DD55D7" w:rsidRPr="00490300" w:rsidRDefault="00473D89" w:rsidP="007C4976">
      <w:pPr>
        <w:spacing w:after="120"/>
        <w:ind w:right="-1136"/>
        <w:rPr>
          <w:rFonts w:cs="Arial"/>
          <w:sz w:val="22"/>
          <w:szCs w:val="22"/>
        </w:rPr>
      </w:pPr>
      <w:r w:rsidRPr="00490300">
        <w:rPr>
          <w:rFonts w:cs="Arial"/>
          <w:sz w:val="22"/>
          <w:szCs w:val="22"/>
          <w:lang w:eastAsia="ja-JP"/>
        </w:rPr>
        <w:t xml:space="preserve">“Green Paper on Teacher Education in Europe”, </w:t>
      </w:r>
      <w:proofErr w:type="spellStart"/>
      <w:r w:rsidRPr="00490300">
        <w:rPr>
          <w:rFonts w:cs="Arial"/>
          <w:sz w:val="22"/>
          <w:szCs w:val="22"/>
        </w:rPr>
        <w:t>Fakultetsnämnden</w:t>
      </w:r>
      <w:proofErr w:type="spellEnd"/>
      <w:r w:rsidRPr="00490300">
        <w:rPr>
          <w:rFonts w:cs="Arial"/>
          <w:sz w:val="22"/>
          <w:szCs w:val="22"/>
        </w:rPr>
        <w:t xml:space="preserve"> </w:t>
      </w:r>
      <w:proofErr w:type="spellStart"/>
      <w:r w:rsidRPr="00490300">
        <w:rPr>
          <w:rFonts w:cs="Arial"/>
          <w:sz w:val="22"/>
          <w:szCs w:val="22"/>
        </w:rPr>
        <w:t>för</w:t>
      </w:r>
      <w:proofErr w:type="spellEnd"/>
      <w:r w:rsidRPr="00490300">
        <w:rPr>
          <w:rFonts w:cs="Arial"/>
          <w:sz w:val="22"/>
          <w:szCs w:val="22"/>
        </w:rPr>
        <w:t xml:space="preserve"> </w:t>
      </w:r>
      <w:proofErr w:type="spellStart"/>
      <w:r w:rsidRPr="00490300">
        <w:rPr>
          <w:rFonts w:cs="Arial"/>
          <w:sz w:val="22"/>
          <w:szCs w:val="22"/>
        </w:rPr>
        <w:t>lärarutbildning</w:t>
      </w:r>
      <w:proofErr w:type="spellEnd"/>
      <w:r w:rsidRPr="00490300">
        <w:rPr>
          <w:rFonts w:cs="Arial"/>
          <w:sz w:val="22"/>
          <w:szCs w:val="22"/>
        </w:rPr>
        <w:t xml:space="preserve">, </w:t>
      </w:r>
      <w:proofErr w:type="spellStart"/>
      <w:r w:rsidRPr="00490300">
        <w:rPr>
          <w:rFonts w:cs="Arial"/>
          <w:sz w:val="22"/>
          <w:szCs w:val="22"/>
        </w:rPr>
        <w:t>Umeå</w:t>
      </w:r>
      <w:proofErr w:type="spellEnd"/>
      <w:r w:rsidRPr="00490300">
        <w:rPr>
          <w:rFonts w:cs="Arial"/>
          <w:sz w:val="22"/>
          <w:szCs w:val="22"/>
        </w:rPr>
        <w:t xml:space="preserve"> </w:t>
      </w:r>
      <w:proofErr w:type="spellStart"/>
      <w:r w:rsidRPr="00490300">
        <w:rPr>
          <w:rFonts w:cs="Arial"/>
          <w:sz w:val="22"/>
          <w:szCs w:val="22"/>
        </w:rPr>
        <w:t>universitet</w:t>
      </w:r>
      <w:proofErr w:type="spellEnd"/>
      <w:r w:rsidRPr="00490300">
        <w:rPr>
          <w:rFonts w:cs="Arial"/>
          <w:sz w:val="22"/>
          <w:szCs w:val="22"/>
        </w:rPr>
        <w:t xml:space="preserve"> 2000, ISBN 91-973904-0-2</w:t>
      </w:r>
    </w:p>
    <w:p w14:paraId="3824E4A8" w14:textId="52C66899" w:rsidR="00665866" w:rsidRPr="00490300" w:rsidRDefault="00717D2F" w:rsidP="007C49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1136"/>
        <w:rPr>
          <w:rFonts w:cs="Arial"/>
          <w:color w:val="000000"/>
          <w:sz w:val="22"/>
          <w:szCs w:val="22"/>
        </w:rPr>
      </w:pPr>
      <w:r w:rsidRPr="00490300">
        <w:rPr>
          <w:rFonts w:cs="Arial"/>
          <w:sz w:val="22"/>
          <w:szCs w:val="22"/>
          <w:lang w:eastAsia="ja-JP"/>
        </w:rPr>
        <w:t xml:space="preserve"> </w:t>
      </w:r>
      <w:r w:rsidR="00371DC7" w:rsidRPr="00490300">
        <w:rPr>
          <w:rFonts w:cs="Arial"/>
          <w:sz w:val="22"/>
          <w:szCs w:val="22"/>
          <w:lang w:eastAsia="ja-JP"/>
        </w:rPr>
        <w:t xml:space="preserve">“International Perspective on Education”, </w:t>
      </w:r>
      <w:r w:rsidR="00371DC7" w:rsidRPr="00490300">
        <w:rPr>
          <w:rFonts w:cs="Arial"/>
          <w:color w:val="000000"/>
          <w:sz w:val="22"/>
          <w:szCs w:val="22"/>
        </w:rPr>
        <w:t>Bulgarian Comparative Education Society (BCES) 2012, ISBN 978-954-92908-1-3</w:t>
      </w:r>
    </w:p>
    <w:p w14:paraId="42198F53" w14:textId="479B6F70" w:rsidR="00665866" w:rsidRPr="00490300" w:rsidRDefault="00665866" w:rsidP="007C49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1136"/>
        <w:rPr>
          <w:rFonts w:cs="Arial"/>
          <w:color w:val="000000"/>
          <w:sz w:val="22"/>
          <w:szCs w:val="22"/>
        </w:rPr>
      </w:pPr>
      <w:r w:rsidRPr="00490300">
        <w:rPr>
          <w:rFonts w:cs="Arial"/>
          <w:color w:val="000000"/>
          <w:sz w:val="22"/>
          <w:szCs w:val="22"/>
        </w:rPr>
        <w:t xml:space="preserve">Induction Programme Reports of inductees from </w:t>
      </w:r>
      <w:proofErr w:type="spellStart"/>
      <w:r w:rsidRPr="00490300">
        <w:rPr>
          <w:rFonts w:cs="Arial"/>
          <w:color w:val="000000"/>
          <w:sz w:val="22"/>
          <w:szCs w:val="22"/>
        </w:rPr>
        <w:t>Madang</w:t>
      </w:r>
      <w:proofErr w:type="spellEnd"/>
      <w:r w:rsidRPr="00490300">
        <w:rPr>
          <w:rFonts w:cs="Arial"/>
          <w:color w:val="000000"/>
          <w:sz w:val="22"/>
          <w:szCs w:val="22"/>
        </w:rPr>
        <w:t xml:space="preserve"> Teachers’ College (2 reports, 2010), Melanesia Nazarene Teachers’ College (2 reports, 2010), Holy Trinity Teachers’ College (1 report, 2010) and </w:t>
      </w:r>
      <w:proofErr w:type="spellStart"/>
      <w:r w:rsidRPr="00490300">
        <w:rPr>
          <w:rFonts w:cs="Arial"/>
          <w:color w:val="000000"/>
          <w:sz w:val="22"/>
          <w:szCs w:val="22"/>
        </w:rPr>
        <w:t>Gaulim</w:t>
      </w:r>
      <w:proofErr w:type="spellEnd"/>
      <w:r w:rsidRPr="00490300">
        <w:rPr>
          <w:rFonts w:cs="Arial"/>
          <w:color w:val="000000"/>
          <w:sz w:val="22"/>
          <w:szCs w:val="22"/>
        </w:rPr>
        <w:t xml:space="preserve"> Teachers’ College (1 report, 2010)</w:t>
      </w:r>
    </w:p>
    <w:p w14:paraId="51392FDC" w14:textId="19EDEB48" w:rsidR="006B7796" w:rsidRPr="00490300" w:rsidRDefault="00AB57AE" w:rsidP="007C49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1136"/>
        <w:rPr>
          <w:rFonts w:cs="Arial"/>
          <w:bCs/>
          <w:sz w:val="22"/>
          <w:szCs w:val="22"/>
        </w:rPr>
      </w:pPr>
      <w:r w:rsidRPr="00490300">
        <w:rPr>
          <w:rFonts w:cs="Arial"/>
          <w:bCs/>
          <w:sz w:val="22"/>
          <w:szCs w:val="22"/>
        </w:rPr>
        <w:t>„</w:t>
      </w:r>
      <w:proofErr w:type="spellStart"/>
      <w:r w:rsidRPr="00490300">
        <w:rPr>
          <w:rFonts w:cs="Arial"/>
          <w:bCs/>
          <w:sz w:val="22"/>
          <w:szCs w:val="22"/>
        </w:rPr>
        <w:t>Kompetenzmodelle</w:t>
      </w:r>
      <w:proofErr w:type="spellEnd"/>
      <w:r w:rsidRPr="00490300">
        <w:rPr>
          <w:rFonts w:cs="Arial"/>
          <w:bCs/>
          <w:sz w:val="22"/>
          <w:szCs w:val="22"/>
        </w:rPr>
        <w:t xml:space="preserve"> und </w:t>
      </w:r>
      <w:proofErr w:type="spellStart"/>
      <w:r w:rsidRPr="00490300">
        <w:rPr>
          <w:rFonts w:cs="Arial"/>
          <w:bCs/>
          <w:sz w:val="22"/>
          <w:szCs w:val="22"/>
        </w:rPr>
        <w:t>Lernkultur</w:t>
      </w:r>
      <w:proofErr w:type="spellEnd"/>
      <w:r w:rsidRPr="00490300">
        <w:rPr>
          <w:rFonts w:cs="Arial"/>
          <w:bCs/>
          <w:sz w:val="22"/>
          <w:szCs w:val="22"/>
        </w:rPr>
        <w:t xml:space="preserve"> – </w:t>
      </w:r>
      <w:proofErr w:type="spellStart"/>
      <w:r w:rsidRPr="00490300">
        <w:rPr>
          <w:rFonts w:cs="Arial"/>
          <w:bCs/>
          <w:sz w:val="22"/>
          <w:szCs w:val="22"/>
        </w:rPr>
        <w:t>Erfolgsgaranten</w:t>
      </w:r>
      <w:proofErr w:type="spellEnd"/>
      <w:r w:rsidRPr="00490300">
        <w:rPr>
          <w:rFonts w:cs="Arial"/>
          <w:bCs/>
          <w:sz w:val="22"/>
          <w:szCs w:val="22"/>
        </w:rPr>
        <w:t xml:space="preserve"> des Human Resource Managements“, </w:t>
      </w:r>
      <w:proofErr w:type="spellStart"/>
      <w:r w:rsidRPr="00490300">
        <w:rPr>
          <w:rFonts w:cs="Arial"/>
          <w:sz w:val="22"/>
          <w:szCs w:val="22"/>
        </w:rPr>
        <w:t>Prof.</w:t>
      </w:r>
      <w:proofErr w:type="spellEnd"/>
      <w:r w:rsidRPr="00490300">
        <w:rPr>
          <w:rFonts w:cs="Arial"/>
          <w:sz w:val="22"/>
          <w:szCs w:val="22"/>
        </w:rPr>
        <w:t xml:space="preserve"> </w:t>
      </w:r>
      <w:proofErr w:type="spellStart"/>
      <w:r w:rsidRPr="00490300">
        <w:rPr>
          <w:rFonts w:cs="Arial"/>
          <w:sz w:val="22"/>
          <w:szCs w:val="22"/>
        </w:rPr>
        <w:t>Dr.</w:t>
      </w:r>
      <w:proofErr w:type="spellEnd"/>
      <w:r w:rsidRPr="00490300">
        <w:rPr>
          <w:rFonts w:cs="Arial"/>
          <w:sz w:val="22"/>
          <w:szCs w:val="22"/>
        </w:rPr>
        <w:t xml:space="preserve"> </w:t>
      </w:r>
      <w:proofErr w:type="spellStart"/>
      <w:r w:rsidRPr="00490300">
        <w:rPr>
          <w:rFonts w:cs="Arial"/>
          <w:sz w:val="22"/>
          <w:szCs w:val="22"/>
        </w:rPr>
        <w:t>Kh</w:t>
      </w:r>
      <w:proofErr w:type="spellEnd"/>
      <w:r w:rsidRPr="00490300">
        <w:rPr>
          <w:rFonts w:cs="Arial"/>
          <w:sz w:val="22"/>
          <w:szCs w:val="22"/>
        </w:rPr>
        <w:t xml:space="preserve">. Sonntag, </w:t>
      </w:r>
      <w:proofErr w:type="spellStart"/>
      <w:r w:rsidRPr="00490300">
        <w:rPr>
          <w:rFonts w:cs="Arial"/>
          <w:sz w:val="22"/>
          <w:szCs w:val="22"/>
        </w:rPr>
        <w:t>Arbeits</w:t>
      </w:r>
      <w:proofErr w:type="spellEnd"/>
      <w:r w:rsidRPr="00490300">
        <w:rPr>
          <w:rFonts w:cs="Arial"/>
          <w:sz w:val="22"/>
          <w:szCs w:val="22"/>
        </w:rPr>
        <w:t xml:space="preserve">- und </w:t>
      </w:r>
      <w:proofErr w:type="spellStart"/>
      <w:r w:rsidRPr="00490300">
        <w:rPr>
          <w:rFonts w:cs="Arial"/>
          <w:sz w:val="22"/>
          <w:szCs w:val="22"/>
        </w:rPr>
        <w:t>Organisationspsychologie</w:t>
      </w:r>
      <w:proofErr w:type="spellEnd"/>
      <w:r w:rsidRPr="00490300">
        <w:rPr>
          <w:rFonts w:cs="Arial"/>
          <w:sz w:val="22"/>
          <w:szCs w:val="22"/>
        </w:rPr>
        <w:t xml:space="preserve"> </w:t>
      </w:r>
      <w:proofErr w:type="spellStart"/>
      <w:r w:rsidRPr="00490300">
        <w:rPr>
          <w:rFonts w:cs="Arial"/>
          <w:sz w:val="22"/>
          <w:szCs w:val="22"/>
        </w:rPr>
        <w:t>Universität</w:t>
      </w:r>
      <w:proofErr w:type="spellEnd"/>
      <w:r w:rsidRPr="00490300">
        <w:rPr>
          <w:rFonts w:cs="Arial"/>
          <w:sz w:val="22"/>
          <w:szCs w:val="22"/>
        </w:rPr>
        <w:t xml:space="preserve"> Heidelberg,</w:t>
      </w:r>
      <w:r w:rsidRPr="00490300">
        <w:rPr>
          <w:rFonts w:cs="Arial"/>
          <w:bCs/>
          <w:sz w:val="22"/>
          <w:szCs w:val="22"/>
        </w:rPr>
        <w:t xml:space="preserve"> 2004</w:t>
      </w:r>
    </w:p>
    <w:p w14:paraId="717CD982" w14:textId="7986307A" w:rsidR="006B7796" w:rsidRPr="00490300" w:rsidRDefault="006B7796" w:rsidP="007C49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1136"/>
        <w:rPr>
          <w:rFonts w:cs="Arial"/>
          <w:bCs/>
          <w:sz w:val="22"/>
          <w:szCs w:val="22"/>
        </w:rPr>
      </w:pPr>
      <w:r w:rsidRPr="00490300">
        <w:rPr>
          <w:rFonts w:cs="Arial"/>
          <w:bCs/>
          <w:sz w:val="22"/>
          <w:szCs w:val="22"/>
        </w:rPr>
        <w:t>“</w:t>
      </w:r>
      <w:proofErr w:type="spellStart"/>
      <w:r w:rsidRPr="00490300">
        <w:rPr>
          <w:rFonts w:cs="Arial"/>
          <w:bCs/>
          <w:sz w:val="22"/>
          <w:szCs w:val="22"/>
        </w:rPr>
        <w:t>Kompetenzorientierter</w:t>
      </w:r>
      <w:proofErr w:type="spellEnd"/>
      <w:r w:rsidRPr="00490300">
        <w:rPr>
          <w:rFonts w:cs="Arial"/>
          <w:bCs/>
          <w:sz w:val="22"/>
          <w:szCs w:val="22"/>
        </w:rPr>
        <w:t xml:space="preserve"> </w:t>
      </w:r>
      <w:proofErr w:type="spellStart"/>
      <w:r w:rsidRPr="00490300">
        <w:rPr>
          <w:rFonts w:cs="Arial"/>
          <w:bCs/>
          <w:sz w:val="22"/>
          <w:szCs w:val="22"/>
        </w:rPr>
        <w:t>Ethikunterricht</w:t>
      </w:r>
      <w:proofErr w:type="spellEnd"/>
      <w:r w:rsidRPr="00490300">
        <w:rPr>
          <w:rFonts w:cs="Arial"/>
          <w:bCs/>
          <w:sz w:val="22"/>
          <w:szCs w:val="22"/>
        </w:rPr>
        <w:t xml:space="preserve">” </w:t>
      </w:r>
      <w:proofErr w:type="spellStart"/>
      <w:r w:rsidRPr="00490300">
        <w:rPr>
          <w:rFonts w:cs="Arial"/>
          <w:bCs/>
          <w:sz w:val="22"/>
          <w:szCs w:val="22"/>
        </w:rPr>
        <w:t>Dr.</w:t>
      </w:r>
      <w:proofErr w:type="spellEnd"/>
      <w:r w:rsidRPr="00490300">
        <w:rPr>
          <w:rFonts w:cs="Arial"/>
          <w:bCs/>
          <w:sz w:val="22"/>
          <w:szCs w:val="22"/>
        </w:rPr>
        <w:t xml:space="preserve"> Karl </w:t>
      </w:r>
      <w:proofErr w:type="spellStart"/>
      <w:r w:rsidRPr="00490300">
        <w:rPr>
          <w:rFonts w:cs="Arial"/>
          <w:bCs/>
          <w:sz w:val="22"/>
          <w:szCs w:val="22"/>
        </w:rPr>
        <w:t>Lahmer</w:t>
      </w:r>
      <w:proofErr w:type="spellEnd"/>
      <w:r w:rsidRPr="00490300">
        <w:rPr>
          <w:rFonts w:cs="Arial"/>
          <w:bCs/>
          <w:sz w:val="22"/>
          <w:szCs w:val="22"/>
        </w:rPr>
        <w:t>, 2011</w:t>
      </w:r>
    </w:p>
    <w:p w14:paraId="699C3832" w14:textId="768F0322" w:rsidR="00665866" w:rsidRPr="00490300" w:rsidRDefault="0000727A" w:rsidP="005801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1136"/>
        <w:rPr>
          <w:rFonts w:cs="Arial"/>
          <w:bCs/>
          <w:sz w:val="22"/>
          <w:szCs w:val="22"/>
        </w:rPr>
      </w:pPr>
      <w:r w:rsidRPr="00490300">
        <w:rPr>
          <w:rFonts w:cs="Arial"/>
          <w:bCs/>
          <w:sz w:val="22"/>
          <w:szCs w:val="22"/>
        </w:rPr>
        <w:t xml:space="preserve">“Human Capital Management”, </w:t>
      </w:r>
      <w:proofErr w:type="spellStart"/>
      <w:r w:rsidRPr="00490300">
        <w:rPr>
          <w:rFonts w:cs="Arial"/>
          <w:bCs/>
          <w:sz w:val="22"/>
          <w:szCs w:val="22"/>
        </w:rPr>
        <w:t>Raimund</w:t>
      </w:r>
      <w:proofErr w:type="spellEnd"/>
      <w:r w:rsidRPr="00490300">
        <w:rPr>
          <w:rFonts w:cs="Arial"/>
          <w:bCs/>
          <w:sz w:val="22"/>
          <w:szCs w:val="22"/>
        </w:rPr>
        <w:t xml:space="preserve"> </w:t>
      </w:r>
      <w:proofErr w:type="spellStart"/>
      <w:r w:rsidRPr="00490300">
        <w:rPr>
          <w:rFonts w:cs="Arial"/>
          <w:bCs/>
          <w:sz w:val="22"/>
          <w:szCs w:val="22"/>
        </w:rPr>
        <w:t>Birri</w:t>
      </w:r>
      <w:proofErr w:type="spellEnd"/>
      <w:r w:rsidRPr="00490300">
        <w:rPr>
          <w:rFonts w:cs="Arial"/>
          <w:bCs/>
          <w:sz w:val="22"/>
          <w:szCs w:val="22"/>
        </w:rPr>
        <w:t xml:space="preserve">, </w:t>
      </w:r>
      <w:proofErr w:type="spellStart"/>
      <w:r w:rsidRPr="00490300">
        <w:rPr>
          <w:rFonts w:cs="Arial"/>
          <w:bCs/>
          <w:sz w:val="22"/>
          <w:szCs w:val="22"/>
        </w:rPr>
        <w:t>Gabler</w:t>
      </w:r>
      <w:proofErr w:type="spellEnd"/>
      <w:r w:rsidRPr="00490300">
        <w:rPr>
          <w:rFonts w:cs="Arial"/>
          <w:bCs/>
          <w:sz w:val="22"/>
          <w:szCs w:val="22"/>
        </w:rPr>
        <w:t xml:space="preserve"> 2011</w:t>
      </w:r>
    </w:p>
    <w:p w14:paraId="388B468E" w14:textId="2226CC3A" w:rsidR="00344852" w:rsidRPr="00490300" w:rsidRDefault="00344852" w:rsidP="007C4976">
      <w:pPr>
        <w:spacing w:after="120"/>
        <w:ind w:right="-993"/>
        <w:rPr>
          <w:rFonts w:cs="Arial"/>
          <w:sz w:val="22"/>
          <w:szCs w:val="22"/>
        </w:rPr>
      </w:pPr>
    </w:p>
    <w:sectPr w:rsidR="00344852" w:rsidRPr="00490300" w:rsidSect="00ED43FF">
      <w:headerReference w:type="default" r:id="rId19"/>
      <w:footerReference w:type="even" r:id="rId20"/>
      <w:footerReference w:type="default" r:id="rId21"/>
      <w:headerReference w:type="first" r:id="rId22"/>
      <w:footerReference w:type="first" r:id="rId23"/>
      <w:pgSz w:w="11900" w:h="16840"/>
      <w:pgMar w:top="2381" w:right="2546" w:bottom="1531" w:left="1418" w:header="709" w:footer="709"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6AB104" w14:textId="77777777" w:rsidR="0093029E" w:rsidRDefault="0093029E">
      <w:r>
        <w:separator/>
      </w:r>
    </w:p>
  </w:endnote>
  <w:endnote w:type="continuationSeparator" w:id="0">
    <w:p w14:paraId="4333BB43" w14:textId="77777777" w:rsidR="0093029E" w:rsidRDefault="00930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A00002BF" w:usb1="68C7FCFB" w:usb2="00000010"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lgerian">
    <w:altName w:val="Imprint MT Shadow"/>
    <w:charset w:val="00"/>
    <w:family w:val="decorativ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7C838" w14:textId="77777777" w:rsidR="0093029E" w:rsidRDefault="0093029E" w:rsidP="000A14A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2D78D70C" w14:textId="77777777" w:rsidR="0093029E" w:rsidRDefault="0093029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62893" w14:textId="77777777" w:rsidR="0093029E" w:rsidRPr="00F15213" w:rsidRDefault="0093029E" w:rsidP="001B555E">
    <w:pPr>
      <w:pStyle w:val="Fuzeile"/>
      <w:pBdr>
        <w:top w:val="single" w:sz="8" w:space="0" w:color="000080"/>
      </w:pBdr>
      <w:ind w:right="-1134"/>
      <w:jc w:val="center"/>
      <w:rPr>
        <w:rFonts w:ascii="Calibri" w:hAnsi="Calibri" w:cs="Calibri"/>
        <w:i/>
        <w:iCs/>
        <w:color w:val="003366"/>
        <w:sz w:val="16"/>
        <w:szCs w:val="16"/>
      </w:rPr>
    </w:pPr>
    <w:r>
      <w:rPr>
        <w:noProof/>
        <w:lang w:val="de-DE"/>
      </w:rPr>
      <w:drawing>
        <wp:anchor distT="0" distB="0" distL="114300" distR="114300" simplePos="0" relativeHeight="251664384" behindDoc="0" locked="1" layoutInCell="1" allowOverlap="0" wp14:anchorId="6BB1FFE6" wp14:editId="62A4AECA">
          <wp:simplePos x="0" y="0"/>
          <wp:positionH relativeFrom="column">
            <wp:posOffset>-8255</wp:posOffset>
          </wp:positionH>
          <wp:positionV relativeFrom="paragraph">
            <wp:posOffset>45720</wp:posOffset>
          </wp:positionV>
          <wp:extent cx="386080" cy="302260"/>
          <wp:effectExtent l="0" t="0" r="0" b="2540"/>
          <wp:wrapNone/>
          <wp:docPr id="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a:picLocks noChangeAspect="1" noChangeArrowheads="1"/>
                  </pic:cNvPicPr>
                </pic:nvPicPr>
                <pic:blipFill>
                  <a:blip r:embed="rId1">
                    <a:lum contrast="48000"/>
                    <a:extLst>
                      <a:ext uri="{28A0092B-C50C-407E-A947-70E740481C1C}">
                        <a14:useLocalDpi xmlns:a14="http://schemas.microsoft.com/office/drawing/2010/main" val="0"/>
                      </a:ext>
                    </a:extLst>
                  </a:blip>
                  <a:srcRect/>
                  <a:stretch>
                    <a:fillRect/>
                  </a:stretch>
                </pic:blipFill>
                <pic:spPr bwMode="auto">
                  <a:xfrm>
                    <a:off x="0" y="0"/>
                    <a:ext cx="386080" cy="3022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i/>
        <w:iCs/>
        <w:color w:val="003366"/>
        <w:sz w:val="16"/>
        <w:szCs w:val="16"/>
      </w:rPr>
      <w:t>Human Resource Development Programme Phase I (HRDP1)</w:t>
    </w:r>
  </w:p>
  <w:p w14:paraId="7C94E143" w14:textId="77777777" w:rsidR="0093029E" w:rsidRDefault="0093029E" w:rsidP="006A6F6F">
    <w:pPr>
      <w:pStyle w:val="Fuzeile"/>
      <w:pBdr>
        <w:top w:val="single" w:sz="8" w:space="0" w:color="000080"/>
      </w:pBdr>
      <w:ind w:right="-1134"/>
      <w:jc w:val="right"/>
      <w:rPr>
        <w:rFonts w:ascii="Calibri" w:hAnsi="Calibri" w:cs="Calibri"/>
        <w:i/>
        <w:iCs/>
        <w:color w:val="003366"/>
        <w:sz w:val="16"/>
        <w:szCs w:val="16"/>
      </w:rPr>
    </w:pPr>
  </w:p>
  <w:p w14:paraId="7FE4298E" w14:textId="3F97DBEA" w:rsidR="0093029E" w:rsidRDefault="0093029E" w:rsidP="006A6F6F">
    <w:pPr>
      <w:pStyle w:val="Fuzeile"/>
      <w:pBdr>
        <w:top w:val="single" w:sz="8" w:space="0" w:color="000080"/>
      </w:pBdr>
      <w:ind w:right="-1134"/>
      <w:jc w:val="right"/>
    </w:pPr>
    <w:r>
      <w:rPr>
        <w:rFonts w:ascii="Calibri" w:hAnsi="Calibri" w:cs="Calibri"/>
        <w:i/>
        <w:iCs/>
        <w:color w:val="003366"/>
        <w:sz w:val="16"/>
        <w:szCs w:val="16"/>
      </w:rPr>
      <w:t>P</w:t>
    </w:r>
    <w:r w:rsidRPr="00F15213">
      <w:rPr>
        <w:rFonts w:ascii="Calibri" w:hAnsi="Calibri" w:cs="Calibri"/>
        <w:i/>
        <w:iCs/>
        <w:color w:val="003366"/>
        <w:sz w:val="16"/>
        <w:szCs w:val="16"/>
      </w:rPr>
      <w:t xml:space="preserve">age </w:t>
    </w:r>
    <w:r w:rsidRPr="00F15213">
      <w:rPr>
        <w:rStyle w:val="Seitenzahl"/>
        <w:rFonts w:ascii="Calibri" w:hAnsi="Calibri" w:cs="Calibri"/>
        <w:i/>
        <w:iCs/>
        <w:color w:val="003366"/>
        <w:sz w:val="16"/>
        <w:szCs w:val="16"/>
      </w:rPr>
      <w:fldChar w:fldCharType="begin"/>
    </w:r>
    <w:r w:rsidRPr="00F15213">
      <w:rPr>
        <w:rStyle w:val="Seitenzahl"/>
        <w:rFonts w:ascii="Calibri" w:hAnsi="Calibri" w:cs="Calibri"/>
        <w:i/>
        <w:iCs/>
        <w:color w:val="003366"/>
        <w:sz w:val="16"/>
        <w:szCs w:val="16"/>
      </w:rPr>
      <w:instrText xml:space="preserve">PAGE  </w:instrText>
    </w:r>
    <w:r w:rsidRPr="00F15213">
      <w:rPr>
        <w:rStyle w:val="Seitenzahl"/>
        <w:rFonts w:ascii="Calibri" w:hAnsi="Calibri" w:cs="Calibri"/>
        <w:i/>
        <w:iCs/>
        <w:color w:val="003366"/>
        <w:sz w:val="16"/>
        <w:szCs w:val="16"/>
      </w:rPr>
      <w:fldChar w:fldCharType="separate"/>
    </w:r>
    <w:r w:rsidR="00144B06">
      <w:rPr>
        <w:rStyle w:val="Seitenzahl"/>
        <w:rFonts w:ascii="Calibri" w:hAnsi="Calibri" w:cs="Calibri"/>
        <w:i/>
        <w:iCs/>
        <w:noProof/>
        <w:color w:val="003366"/>
        <w:sz w:val="16"/>
        <w:szCs w:val="16"/>
      </w:rPr>
      <w:t>33</w:t>
    </w:r>
    <w:r w:rsidRPr="00F15213">
      <w:rPr>
        <w:rStyle w:val="Seitenzahl"/>
        <w:rFonts w:ascii="Calibri" w:hAnsi="Calibri" w:cs="Calibri"/>
        <w:i/>
        <w:iCs/>
        <w:color w:val="003366"/>
        <w:sz w:val="16"/>
        <w:szCs w:val="16"/>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D92D8" w14:textId="715D369E" w:rsidR="0093029E" w:rsidRPr="009019E4" w:rsidRDefault="0093029E" w:rsidP="001B555E">
    <w:pPr>
      <w:pStyle w:val="Fuzeile"/>
      <w:pBdr>
        <w:top w:val="single" w:sz="8" w:space="0" w:color="000080"/>
      </w:pBdr>
      <w:tabs>
        <w:tab w:val="left" w:pos="4176"/>
      </w:tabs>
      <w:ind w:right="-1134"/>
      <w:jc w:val="right"/>
      <w:rPr>
        <w:rFonts w:ascii="Calibri" w:hAnsi="Calibri" w:cs="Calibri"/>
        <w:i/>
        <w:iCs/>
        <w:color w:val="003366"/>
        <w:sz w:val="16"/>
        <w:szCs w:val="16"/>
      </w:rPr>
    </w:pPr>
    <w:r>
      <w:rPr>
        <w:rFonts w:ascii="Calibri" w:hAnsi="Calibri" w:cs="Calibri"/>
        <w:i/>
        <w:iCs/>
        <w:color w:val="003366"/>
        <w:sz w:val="16"/>
        <w:szCs w:val="16"/>
      </w:rPr>
      <w:tab/>
    </w:r>
    <w:r>
      <w:rPr>
        <w:rFonts w:ascii="Calibri" w:hAnsi="Calibri" w:cs="Calibri"/>
        <w:i/>
        <w:iCs/>
        <w:color w:val="003366"/>
        <w:sz w:val="16"/>
        <w:szCs w:val="16"/>
      </w:rPr>
      <w:tab/>
    </w:r>
    <w:r>
      <w:rPr>
        <w:noProof/>
        <w:lang w:val="de-DE"/>
      </w:rPr>
      <w:drawing>
        <wp:anchor distT="0" distB="0" distL="114300" distR="114300" simplePos="0" relativeHeight="251662336" behindDoc="0" locked="1" layoutInCell="1" allowOverlap="0" wp14:anchorId="1D4D992D" wp14:editId="166E338A">
          <wp:simplePos x="0" y="0"/>
          <wp:positionH relativeFrom="column">
            <wp:posOffset>-5715</wp:posOffset>
          </wp:positionH>
          <wp:positionV relativeFrom="paragraph">
            <wp:posOffset>27940</wp:posOffset>
          </wp:positionV>
          <wp:extent cx="571500" cy="447675"/>
          <wp:effectExtent l="0" t="0" r="12700" b="9525"/>
          <wp:wrapNone/>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lum contrast="48000"/>
                    <a:extLst>
                      <a:ext uri="{28A0092B-C50C-407E-A947-70E740481C1C}">
                        <a14:useLocalDpi xmlns:a14="http://schemas.microsoft.com/office/drawing/2010/main" val="0"/>
                      </a:ext>
                    </a:extLst>
                  </a:blip>
                  <a:srcRect/>
                  <a:stretch>
                    <a:fillRect/>
                  </a:stretch>
                </pic:blipFill>
                <pic:spPr bwMode="auto">
                  <a:xfrm>
                    <a:off x="0" y="0"/>
                    <a:ext cx="571500" cy="4476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i/>
        <w:iCs/>
        <w:color w:val="003366"/>
        <w:sz w:val="16"/>
        <w:szCs w:val="16"/>
      </w:rPr>
      <w:t>P</w:t>
    </w:r>
    <w:r w:rsidRPr="00F15213">
      <w:rPr>
        <w:rFonts w:ascii="Calibri" w:hAnsi="Calibri" w:cs="Calibri"/>
        <w:i/>
        <w:iCs/>
        <w:color w:val="003366"/>
        <w:sz w:val="16"/>
        <w:szCs w:val="16"/>
      </w:rPr>
      <w:t xml:space="preserve">age </w:t>
    </w:r>
    <w:r w:rsidRPr="00F15213">
      <w:rPr>
        <w:rStyle w:val="Seitenzahl"/>
        <w:rFonts w:ascii="Calibri" w:hAnsi="Calibri" w:cs="Calibri"/>
        <w:i/>
        <w:iCs/>
        <w:color w:val="003366"/>
        <w:sz w:val="16"/>
        <w:szCs w:val="16"/>
      </w:rPr>
      <w:fldChar w:fldCharType="begin"/>
    </w:r>
    <w:r w:rsidRPr="00F15213">
      <w:rPr>
        <w:rStyle w:val="Seitenzahl"/>
        <w:rFonts w:ascii="Calibri" w:hAnsi="Calibri" w:cs="Calibri"/>
        <w:i/>
        <w:iCs/>
        <w:color w:val="003366"/>
        <w:sz w:val="16"/>
        <w:szCs w:val="16"/>
      </w:rPr>
      <w:instrText xml:space="preserve">PAGE  </w:instrText>
    </w:r>
    <w:r w:rsidRPr="00F15213">
      <w:rPr>
        <w:rStyle w:val="Seitenzahl"/>
        <w:rFonts w:ascii="Calibri" w:hAnsi="Calibri" w:cs="Calibri"/>
        <w:i/>
        <w:iCs/>
        <w:color w:val="003366"/>
        <w:sz w:val="16"/>
        <w:szCs w:val="16"/>
      </w:rPr>
      <w:fldChar w:fldCharType="separate"/>
    </w:r>
    <w:r w:rsidR="00144B06">
      <w:rPr>
        <w:rStyle w:val="Seitenzahl"/>
        <w:rFonts w:ascii="Calibri" w:hAnsi="Calibri" w:cs="Calibri"/>
        <w:i/>
        <w:iCs/>
        <w:noProof/>
        <w:color w:val="003366"/>
        <w:sz w:val="16"/>
        <w:szCs w:val="16"/>
      </w:rPr>
      <w:t>1</w:t>
    </w:r>
    <w:r w:rsidRPr="00F15213">
      <w:rPr>
        <w:rStyle w:val="Seitenzahl"/>
        <w:rFonts w:ascii="Calibri" w:hAnsi="Calibri" w:cs="Calibri"/>
        <w:i/>
        <w:iCs/>
        <w:color w:val="003366"/>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22171" w14:textId="77777777" w:rsidR="0093029E" w:rsidRDefault="0093029E">
      <w:r>
        <w:separator/>
      </w:r>
    </w:p>
  </w:footnote>
  <w:footnote w:type="continuationSeparator" w:id="0">
    <w:p w14:paraId="5D52E9CE" w14:textId="77777777" w:rsidR="0093029E" w:rsidRDefault="0093029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533E3" w14:textId="5685E265" w:rsidR="0093029E" w:rsidRDefault="0093029E" w:rsidP="00561D03">
    <w:pPr>
      <w:pStyle w:val="Kopfzeile"/>
      <w:spacing w:before="120"/>
      <w:jc w:val="right"/>
    </w:pPr>
    <w:r>
      <w:rPr>
        <w:noProof/>
        <w:lang w:val="de-DE"/>
      </w:rPr>
      <w:drawing>
        <wp:anchor distT="0" distB="0" distL="114300" distR="114300" simplePos="0" relativeHeight="251658240" behindDoc="0" locked="0" layoutInCell="1" allowOverlap="1" wp14:anchorId="307B30F2" wp14:editId="37C786F3">
          <wp:simplePos x="0" y="0"/>
          <wp:positionH relativeFrom="column">
            <wp:posOffset>2351405</wp:posOffset>
          </wp:positionH>
          <wp:positionV relativeFrom="paragraph">
            <wp:posOffset>9525</wp:posOffset>
          </wp:positionV>
          <wp:extent cx="975995" cy="505460"/>
          <wp:effectExtent l="0" t="0" r="0" b="2540"/>
          <wp:wrapTight wrapText="bothSides">
            <wp:wrapPolygon edited="0">
              <wp:start x="0" y="0"/>
              <wp:lineTo x="0" y="20623"/>
              <wp:lineTo x="20799" y="20623"/>
              <wp:lineTo x="20799"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995" cy="5054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66A3D" w14:textId="6E17EDC7" w:rsidR="0093029E" w:rsidRDefault="0093029E" w:rsidP="006A6F6F">
    <w:pPr>
      <w:pStyle w:val="Kopfzeile"/>
    </w:pPr>
    <w:r>
      <w:rPr>
        <w:noProof/>
        <w:lang w:val="de-DE"/>
      </w:rPr>
      <w:drawing>
        <wp:anchor distT="0" distB="0" distL="114300" distR="114300" simplePos="0" relativeHeight="251660288" behindDoc="0" locked="0" layoutInCell="1" allowOverlap="1" wp14:anchorId="20A08837" wp14:editId="436D5FFD">
          <wp:simplePos x="0" y="0"/>
          <wp:positionH relativeFrom="column">
            <wp:posOffset>2351405</wp:posOffset>
          </wp:positionH>
          <wp:positionV relativeFrom="paragraph">
            <wp:posOffset>-169545</wp:posOffset>
          </wp:positionV>
          <wp:extent cx="1083310" cy="690245"/>
          <wp:effectExtent l="0" t="0" r="889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310" cy="690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769235" w14:textId="77777777" w:rsidR="0093029E" w:rsidRDefault="0093029E" w:rsidP="006A6F6F">
    <w:pPr>
      <w:pStyle w:val="Kopfzeile"/>
    </w:pPr>
  </w:p>
  <w:p w14:paraId="4FA0CC12" w14:textId="77777777" w:rsidR="0093029E" w:rsidRDefault="0093029E" w:rsidP="006A6F6F">
    <w:pPr>
      <w:pStyle w:val="Kopfzeile"/>
      <w:rPr>
        <w:rFonts w:ascii="Bookman Old Style" w:hAnsi="Bookman Old Style" w:cs="Algerian"/>
        <w:color w:val="333399"/>
        <w:sz w:val="20"/>
      </w:rPr>
    </w:pPr>
  </w:p>
  <w:p w14:paraId="2FB893A7" w14:textId="77777777" w:rsidR="0093029E" w:rsidRDefault="0093029E" w:rsidP="006A6F6F">
    <w:pPr>
      <w:pStyle w:val="Kopfzeile"/>
      <w:jc w:val="center"/>
      <w:rPr>
        <w:rFonts w:ascii="Bookman Old Style" w:hAnsi="Bookman Old Style" w:cs="Algerian"/>
        <w:color w:val="333399"/>
        <w:sz w:val="20"/>
      </w:rPr>
    </w:pPr>
  </w:p>
  <w:p w14:paraId="2709D1B9" w14:textId="71951C38" w:rsidR="0093029E" w:rsidRPr="006A6F6F" w:rsidRDefault="0093029E" w:rsidP="006A6F6F">
    <w:pPr>
      <w:pStyle w:val="Kopfzeile"/>
      <w:jc w:val="center"/>
      <w:rPr>
        <w:rFonts w:ascii="Bookman Old Style" w:hAnsi="Bookman Old Style" w:cs="Algerian"/>
        <w:b/>
        <w:color w:val="333399"/>
        <w:sz w:val="20"/>
      </w:rPr>
    </w:pPr>
    <w:r>
      <w:rPr>
        <w:rFonts w:ascii="Bookman Old Style" w:hAnsi="Bookman Old Style" w:cs="Algerian"/>
        <w:b/>
        <w:color w:val="333399"/>
        <w:sz w:val="20"/>
      </w:rPr>
      <w:t xml:space="preserve">               </w:t>
    </w:r>
    <w:r w:rsidRPr="006A6F6F">
      <w:rPr>
        <w:rFonts w:ascii="Bookman Old Style" w:hAnsi="Bookman Old Style" w:cs="Algerian"/>
        <w:b/>
        <w:color w:val="333399"/>
        <w:sz w:val="20"/>
      </w:rPr>
      <w:t>DEPARTMENT OF EDUCATION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F7DFD"/>
    <w:multiLevelType w:val="hybridMultilevel"/>
    <w:tmpl w:val="FC8E835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8C22D0B"/>
    <w:multiLevelType w:val="hybridMultilevel"/>
    <w:tmpl w:val="96026DA2"/>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nsid w:val="0AFD2C93"/>
    <w:multiLevelType w:val="hybridMultilevel"/>
    <w:tmpl w:val="7A3A8DCC"/>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CF960E2"/>
    <w:multiLevelType w:val="hybridMultilevel"/>
    <w:tmpl w:val="FBCA289E"/>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382059A"/>
    <w:multiLevelType w:val="multilevel"/>
    <w:tmpl w:val="5242022E"/>
    <w:lvl w:ilvl="0">
      <w:start w:val="1"/>
      <w:numFmt w:val="decimal"/>
      <w:pStyle w:val="berschrift1"/>
      <w:lvlText w:val="%1"/>
      <w:lvlJc w:val="left"/>
      <w:pPr>
        <w:ind w:left="2276" w:hanging="432"/>
      </w:pPr>
    </w:lvl>
    <w:lvl w:ilvl="1">
      <w:start w:val="1"/>
      <w:numFmt w:val="decimal"/>
      <w:pStyle w:val="berschrift2"/>
      <w:lvlText w:val="%1.%2"/>
      <w:lvlJc w:val="left"/>
      <w:pPr>
        <w:ind w:left="3412" w:hanging="576"/>
      </w:pPr>
      <w:rPr>
        <w:sz w:val="24"/>
      </w:r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13F66C9B"/>
    <w:multiLevelType w:val="hybridMultilevel"/>
    <w:tmpl w:val="8B84C3A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7401F4A"/>
    <w:multiLevelType w:val="hybridMultilevel"/>
    <w:tmpl w:val="324A95B0"/>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7AD0499"/>
    <w:multiLevelType w:val="hybridMultilevel"/>
    <w:tmpl w:val="41C81DD6"/>
    <w:lvl w:ilvl="0" w:tplc="04070011">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6F13566"/>
    <w:multiLevelType w:val="hybridMultilevel"/>
    <w:tmpl w:val="BD8AC7A6"/>
    <w:lvl w:ilvl="0" w:tplc="203E6BA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3C70D80"/>
    <w:multiLevelType w:val="hybridMultilevel"/>
    <w:tmpl w:val="4202BCB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BBF3E1D"/>
    <w:multiLevelType w:val="hybridMultilevel"/>
    <w:tmpl w:val="6D082B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20A3AE4"/>
    <w:multiLevelType w:val="hybridMultilevel"/>
    <w:tmpl w:val="EE26B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470C6721"/>
    <w:multiLevelType w:val="hybridMultilevel"/>
    <w:tmpl w:val="57782CE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94F3270"/>
    <w:multiLevelType w:val="hybridMultilevel"/>
    <w:tmpl w:val="7F86B31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1920883"/>
    <w:multiLevelType w:val="hybridMultilevel"/>
    <w:tmpl w:val="4EF8E29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2E85DD4"/>
    <w:multiLevelType w:val="hybridMultilevel"/>
    <w:tmpl w:val="B0A2E69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05A1780"/>
    <w:multiLevelType w:val="hybridMultilevel"/>
    <w:tmpl w:val="6BFE8ABC"/>
    <w:lvl w:ilvl="0" w:tplc="FDAC791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F4F68EB"/>
    <w:multiLevelType w:val="hybridMultilevel"/>
    <w:tmpl w:val="96FE3AE6"/>
    <w:lvl w:ilvl="0" w:tplc="6F408BBE">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5173C57"/>
    <w:multiLevelType w:val="hybridMultilevel"/>
    <w:tmpl w:val="062AC57A"/>
    <w:lvl w:ilvl="0" w:tplc="F87A147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DEF15D6"/>
    <w:multiLevelType w:val="hybridMultilevel"/>
    <w:tmpl w:val="9BA46172"/>
    <w:lvl w:ilvl="0" w:tplc="D994851C">
      <w:start w:val="1"/>
      <w:numFmt w:val="upperLetter"/>
      <w:lvlText w:val="%1."/>
      <w:lvlJc w:val="left"/>
      <w:pPr>
        <w:ind w:left="720" w:hanging="360"/>
      </w:pPr>
      <w:rPr>
        <w:rFonts w:hint="default"/>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1"/>
  </w:num>
  <w:num w:numId="3">
    <w:abstractNumId w:val="4"/>
  </w:num>
  <w:num w:numId="4">
    <w:abstractNumId w:val="12"/>
  </w:num>
  <w:num w:numId="5">
    <w:abstractNumId w:val="8"/>
  </w:num>
  <w:num w:numId="6">
    <w:abstractNumId w:val="18"/>
  </w:num>
  <w:num w:numId="7">
    <w:abstractNumId w:val="2"/>
  </w:num>
  <w:num w:numId="8">
    <w:abstractNumId w:val="10"/>
  </w:num>
  <w:num w:numId="9">
    <w:abstractNumId w:val="17"/>
  </w:num>
  <w:num w:numId="10">
    <w:abstractNumId w:val="7"/>
  </w:num>
  <w:num w:numId="11">
    <w:abstractNumId w:val="3"/>
  </w:num>
  <w:num w:numId="12">
    <w:abstractNumId w:val="16"/>
  </w:num>
  <w:num w:numId="13">
    <w:abstractNumId w:val="14"/>
  </w:num>
  <w:num w:numId="14">
    <w:abstractNumId w:val="13"/>
  </w:num>
  <w:num w:numId="15">
    <w:abstractNumId w:val="1"/>
  </w:num>
  <w:num w:numId="16">
    <w:abstractNumId w:val="19"/>
  </w:num>
  <w:num w:numId="17">
    <w:abstractNumId w:val="6"/>
  </w:num>
  <w:num w:numId="18">
    <w:abstractNumId w:val="0"/>
  </w:num>
  <w:num w:numId="19">
    <w:abstractNumId w:val="5"/>
  </w:num>
  <w:num w:numId="2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cf6"/>
      <o:colormenu v:ext="edit" fillcolor="#cf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EA8"/>
    <w:rsid w:val="00006CD2"/>
    <w:rsid w:val="0000727A"/>
    <w:rsid w:val="00007F54"/>
    <w:rsid w:val="00010DCC"/>
    <w:rsid w:val="00024841"/>
    <w:rsid w:val="00026F74"/>
    <w:rsid w:val="000273D8"/>
    <w:rsid w:val="000305DF"/>
    <w:rsid w:val="00031342"/>
    <w:rsid w:val="00031E9F"/>
    <w:rsid w:val="00040104"/>
    <w:rsid w:val="00041B98"/>
    <w:rsid w:val="00044427"/>
    <w:rsid w:val="0004564D"/>
    <w:rsid w:val="00046D65"/>
    <w:rsid w:val="00050C72"/>
    <w:rsid w:val="00051612"/>
    <w:rsid w:val="00051DF8"/>
    <w:rsid w:val="00054BCF"/>
    <w:rsid w:val="00057914"/>
    <w:rsid w:val="00061C04"/>
    <w:rsid w:val="00064C6E"/>
    <w:rsid w:val="00066DFD"/>
    <w:rsid w:val="0006723B"/>
    <w:rsid w:val="00070274"/>
    <w:rsid w:val="00077A92"/>
    <w:rsid w:val="00085C4A"/>
    <w:rsid w:val="00085EEE"/>
    <w:rsid w:val="00087298"/>
    <w:rsid w:val="000911AB"/>
    <w:rsid w:val="000967F6"/>
    <w:rsid w:val="000A00AB"/>
    <w:rsid w:val="000A14A6"/>
    <w:rsid w:val="000A2576"/>
    <w:rsid w:val="000A25D6"/>
    <w:rsid w:val="000A369A"/>
    <w:rsid w:val="000A4583"/>
    <w:rsid w:val="000B18F8"/>
    <w:rsid w:val="000B2790"/>
    <w:rsid w:val="000B679B"/>
    <w:rsid w:val="000B7552"/>
    <w:rsid w:val="000C0D33"/>
    <w:rsid w:val="000C2E1A"/>
    <w:rsid w:val="000C68AF"/>
    <w:rsid w:val="000D0A9E"/>
    <w:rsid w:val="000D1470"/>
    <w:rsid w:val="000D169D"/>
    <w:rsid w:val="000D32FC"/>
    <w:rsid w:val="000D57CD"/>
    <w:rsid w:val="000D5B47"/>
    <w:rsid w:val="000D68ED"/>
    <w:rsid w:val="000E12CE"/>
    <w:rsid w:val="000E13D8"/>
    <w:rsid w:val="000E1C7B"/>
    <w:rsid w:val="000E2752"/>
    <w:rsid w:val="000E2D16"/>
    <w:rsid w:val="000E5273"/>
    <w:rsid w:val="000F1008"/>
    <w:rsid w:val="000F1402"/>
    <w:rsid w:val="000F41D2"/>
    <w:rsid w:val="000F486F"/>
    <w:rsid w:val="000F5244"/>
    <w:rsid w:val="000F6968"/>
    <w:rsid w:val="000F7BBD"/>
    <w:rsid w:val="0010258B"/>
    <w:rsid w:val="0010532D"/>
    <w:rsid w:val="001069D1"/>
    <w:rsid w:val="0011023D"/>
    <w:rsid w:val="00110D81"/>
    <w:rsid w:val="0011167D"/>
    <w:rsid w:val="00111E0E"/>
    <w:rsid w:val="00115316"/>
    <w:rsid w:val="0011708D"/>
    <w:rsid w:val="0012124E"/>
    <w:rsid w:val="00130603"/>
    <w:rsid w:val="00135921"/>
    <w:rsid w:val="00141C82"/>
    <w:rsid w:val="0014327F"/>
    <w:rsid w:val="00144B06"/>
    <w:rsid w:val="00145C3F"/>
    <w:rsid w:val="001502BC"/>
    <w:rsid w:val="0015231C"/>
    <w:rsid w:val="0015535D"/>
    <w:rsid w:val="00160B7C"/>
    <w:rsid w:val="00161B75"/>
    <w:rsid w:val="001653EA"/>
    <w:rsid w:val="00167440"/>
    <w:rsid w:val="00180EE4"/>
    <w:rsid w:val="00184366"/>
    <w:rsid w:val="00187654"/>
    <w:rsid w:val="001917ED"/>
    <w:rsid w:val="00192516"/>
    <w:rsid w:val="0019327F"/>
    <w:rsid w:val="00193EA8"/>
    <w:rsid w:val="0019561A"/>
    <w:rsid w:val="00196400"/>
    <w:rsid w:val="001A413F"/>
    <w:rsid w:val="001A430C"/>
    <w:rsid w:val="001A5955"/>
    <w:rsid w:val="001B2BD4"/>
    <w:rsid w:val="001B555E"/>
    <w:rsid w:val="001B7B33"/>
    <w:rsid w:val="001C24EF"/>
    <w:rsid w:val="001C2F25"/>
    <w:rsid w:val="001C3D96"/>
    <w:rsid w:val="001C593E"/>
    <w:rsid w:val="001C61A6"/>
    <w:rsid w:val="001D40C2"/>
    <w:rsid w:val="001D6A92"/>
    <w:rsid w:val="001E29EF"/>
    <w:rsid w:val="001E2AB9"/>
    <w:rsid w:val="001E3C16"/>
    <w:rsid w:val="001E6DB6"/>
    <w:rsid w:val="001E72DE"/>
    <w:rsid w:val="001E7642"/>
    <w:rsid w:val="001F205F"/>
    <w:rsid w:val="001F2627"/>
    <w:rsid w:val="001F44B8"/>
    <w:rsid w:val="001F4D0D"/>
    <w:rsid w:val="001F65CA"/>
    <w:rsid w:val="001F7F4E"/>
    <w:rsid w:val="00201069"/>
    <w:rsid w:val="00201469"/>
    <w:rsid w:val="0020676D"/>
    <w:rsid w:val="00207A31"/>
    <w:rsid w:val="00212677"/>
    <w:rsid w:val="00214B20"/>
    <w:rsid w:val="002208E0"/>
    <w:rsid w:val="00226321"/>
    <w:rsid w:val="00227D83"/>
    <w:rsid w:val="00232A33"/>
    <w:rsid w:val="002352F0"/>
    <w:rsid w:val="002368B8"/>
    <w:rsid w:val="00241B63"/>
    <w:rsid w:val="00241D69"/>
    <w:rsid w:val="00242257"/>
    <w:rsid w:val="0024286C"/>
    <w:rsid w:val="00244665"/>
    <w:rsid w:val="0025276D"/>
    <w:rsid w:val="0026080A"/>
    <w:rsid w:val="0026364D"/>
    <w:rsid w:val="00270C39"/>
    <w:rsid w:val="00272C95"/>
    <w:rsid w:val="002861E6"/>
    <w:rsid w:val="002875E6"/>
    <w:rsid w:val="00287EEF"/>
    <w:rsid w:val="002927EA"/>
    <w:rsid w:val="002968D2"/>
    <w:rsid w:val="002A71B3"/>
    <w:rsid w:val="002B59CB"/>
    <w:rsid w:val="002B7BB1"/>
    <w:rsid w:val="002C7174"/>
    <w:rsid w:val="002D0F3A"/>
    <w:rsid w:val="002D29F9"/>
    <w:rsid w:val="002D2E2C"/>
    <w:rsid w:val="002D4A70"/>
    <w:rsid w:val="002D4B5A"/>
    <w:rsid w:val="002D7446"/>
    <w:rsid w:val="002E0F13"/>
    <w:rsid w:val="002E13AD"/>
    <w:rsid w:val="002E5675"/>
    <w:rsid w:val="002E78AD"/>
    <w:rsid w:val="002F1DE1"/>
    <w:rsid w:val="002F2D1C"/>
    <w:rsid w:val="002F3D53"/>
    <w:rsid w:val="002F69A2"/>
    <w:rsid w:val="00301630"/>
    <w:rsid w:val="00301F24"/>
    <w:rsid w:val="00302250"/>
    <w:rsid w:val="0030309F"/>
    <w:rsid w:val="00303185"/>
    <w:rsid w:val="00303C93"/>
    <w:rsid w:val="003065E3"/>
    <w:rsid w:val="0030765C"/>
    <w:rsid w:val="00310F78"/>
    <w:rsid w:val="00311BED"/>
    <w:rsid w:val="00312E31"/>
    <w:rsid w:val="00313626"/>
    <w:rsid w:val="00313E70"/>
    <w:rsid w:val="003147A4"/>
    <w:rsid w:val="00314CD3"/>
    <w:rsid w:val="00315256"/>
    <w:rsid w:val="00317CC1"/>
    <w:rsid w:val="00323F83"/>
    <w:rsid w:val="00324055"/>
    <w:rsid w:val="0033094A"/>
    <w:rsid w:val="00332222"/>
    <w:rsid w:val="003327FF"/>
    <w:rsid w:val="00334053"/>
    <w:rsid w:val="00337DCA"/>
    <w:rsid w:val="003427BC"/>
    <w:rsid w:val="00344852"/>
    <w:rsid w:val="00345428"/>
    <w:rsid w:val="00345EC5"/>
    <w:rsid w:val="003513DB"/>
    <w:rsid w:val="003536CA"/>
    <w:rsid w:val="00353972"/>
    <w:rsid w:val="00355DA8"/>
    <w:rsid w:val="00355FFB"/>
    <w:rsid w:val="00356BF4"/>
    <w:rsid w:val="00356D0E"/>
    <w:rsid w:val="0036240C"/>
    <w:rsid w:val="003628EF"/>
    <w:rsid w:val="003630C9"/>
    <w:rsid w:val="00371DC7"/>
    <w:rsid w:val="0037770F"/>
    <w:rsid w:val="003803D7"/>
    <w:rsid w:val="0038245C"/>
    <w:rsid w:val="003859A5"/>
    <w:rsid w:val="00385E72"/>
    <w:rsid w:val="00392C5F"/>
    <w:rsid w:val="00393665"/>
    <w:rsid w:val="003939A5"/>
    <w:rsid w:val="00396E1D"/>
    <w:rsid w:val="00397300"/>
    <w:rsid w:val="003A0C6E"/>
    <w:rsid w:val="003A0FF7"/>
    <w:rsid w:val="003A1907"/>
    <w:rsid w:val="003A66C2"/>
    <w:rsid w:val="003B1CD0"/>
    <w:rsid w:val="003B2141"/>
    <w:rsid w:val="003B2418"/>
    <w:rsid w:val="003B3231"/>
    <w:rsid w:val="003B37DC"/>
    <w:rsid w:val="003B3931"/>
    <w:rsid w:val="003B4776"/>
    <w:rsid w:val="003B586C"/>
    <w:rsid w:val="003B5CB2"/>
    <w:rsid w:val="003B6658"/>
    <w:rsid w:val="003C075E"/>
    <w:rsid w:val="003C1AB2"/>
    <w:rsid w:val="003D0AC6"/>
    <w:rsid w:val="003D307A"/>
    <w:rsid w:val="003D411E"/>
    <w:rsid w:val="003E1399"/>
    <w:rsid w:val="003E2ABA"/>
    <w:rsid w:val="003E4E9B"/>
    <w:rsid w:val="003E5E0C"/>
    <w:rsid w:val="003E6178"/>
    <w:rsid w:val="003E7DA6"/>
    <w:rsid w:val="003F3105"/>
    <w:rsid w:val="00400B6A"/>
    <w:rsid w:val="0040442F"/>
    <w:rsid w:val="004055DF"/>
    <w:rsid w:val="00413F20"/>
    <w:rsid w:val="00416A4B"/>
    <w:rsid w:val="00416D65"/>
    <w:rsid w:val="00425BB3"/>
    <w:rsid w:val="004322D8"/>
    <w:rsid w:val="004351D4"/>
    <w:rsid w:val="004356DF"/>
    <w:rsid w:val="0044198F"/>
    <w:rsid w:val="00442214"/>
    <w:rsid w:val="00445EDB"/>
    <w:rsid w:val="0045038D"/>
    <w:rsid w:val="00450537"/>
    <w:rsid w:val="00452D0D"/>
    <w:rsid w:val="0045331A"/>
    <w:rsid w:val="0045528A"/>
    <w:rsid w:val="00455DEF"/>
    <w:rsid w:val="00455FF0"/>
    <w:rsid w:val="00460917"/>
    <w:rsid w:val="004619BA"/>
    <w:rsid w:val="004637D6"/>
    <w:rsid w:val="00464C03"/>
    <w:rsid w:val="00467C32"/>
    <w:rsid w:val="00470BB6"/>
    <w:rsid w:val="00472FCB"/>
    <w:rsid w:val="00473D89"/>
    <w:rsid w:val="0048737B"/>
    <w:rsid w:val="00487D49"/>
    <w:rsid w:val="00490177"/>
    <w:rsid w:val="00490300"/>
    <w:rsid w:val="0049142A"/>
    <w:rsid w:val="00495551"/>
    <w:rsid w:val="00495B73"/>
    <w:rsid w:val="00496865"/>
    <w:rsid w:val="0049688E"/>
    <w:rsid w:val="004A0036"/>
    <w:rsid w:val="004A0B65"/>
    <w:rsid w:val="004A21F4"/>
    <w:rsid w:val="004B1925"/>
    <w:rsid w:val="004B2DF0"/>
    <w:rsid w:val="004B57C4"/>
    <w:rsid w:val="004B667A"/>
    <w:rsid w:val="004B6D59"/>
    <w:rsid w:val="004B7275"/>
    <w:rsid w:val="004B74AE"/>
    <w:rsid w:val="004C4B8A"/>
    <w:rsid w:val="004C6791"/>
    <w:rsid w:val="004D08F0"/>
    <w:rsid w:val="004D357D"/>
    <w:rsid w:val="004D475F"/>
    <w:rsid w:val="004E526F"/>
    <w:rsid w:val="004E5F24"/>
    <w:rsid w:val="004E5FA0"/>
    <w:rsid w:val="004E658D"/>
    <w:rsid w:val="004E67DD"/>
    <w:rsid w:val="004E687A"/>
    <w:rsid w:val="004E6F30"/>
    <w:rsid w:val="004F2CF0"/>
    <w:rsid w:val="004F5C77"/>
    <w:rsid w:val="004F6722"/>
    <w:rsid w:val="004F69FD"/>
    <w:rsid w:val="004F7D25"/>
    <w:rsid w:val="005223D6"/>
    <w:rsid w:val="0052327F"/>
    <w:rsid w:val="00532C21"/>
    <w:rsid w:val="00532F03"/>
    <w:rsid w:val="00532FC9"/>
    <w:rsid w:val="00535305"/>
    <w:rsid w:val="005408B9"/>
    <w:rsid w:val="005439C5"/>
    <w:rsid w:val="005439D3"/>
    <w:rsid w:val="00543EF8"/>
    <w:rsid w:val="00544260"/>
    <w:rsid w:val="00545469"/>
    <w:rsid w:val="00546228"/>
    <w:rsid w:val="005503A7"/>
    <w:rsid w:val="00550DC4"/>
    <w:rsid w:val="00557226"/>
    <w:rsid w:val="00560111"/>
    <w:rsid w:val="00560A60"/>
    <w:rsid w:val="0056197E"/>
    <w:rsid w:val="00561B45"/>
    <w:rsid w:val="00561D03"/>
    <w:rsid w:val="0056245A"/>
    <w:rsid w:val="00574B28"/>
    <w:rsid w:val="00574C81"/>
    <w:rsid w:val="00580149"/>
    <w:rsid w:val="00580609"/>
    <w:rsid w:val="005848D3"/>
    <w:rsid w:val="00593B1B"/>
    <w:rsid w:val="00594D2B"/>
    <w:rsid w:val="00595FDB"/>
    <w:rsid w:val="00597A10"/>
    <w:rsid w:val="005A0535"/>
    <w:rsid w:val="005A08EA"/>
    <w:rsid w:val="005A094E"/>
    <w:rsid w:val="005A1D95"/>
    <w:rsid w:val="005A3085"/>
    <w:rsid w:val="005A6618"/>
    <w:rsid w:val="005B0395"/>
    <w:rsid w:val="005B324A"/>
    <w:rsid w:val="005B60A9"/>
    <w:rsid w:val="005C0330"/>
    <w:rsid w:val="005C1680"/>
    <w:rsid w:val="005C48CC"/>
    <w:rsid w:val="005C6C1C"/>
    <w:rsid w:val="005D0232"/>
    <w:rsid w:val="005D3EF7"/>
    <w:rsid w:val="005D60BE"/>
    <w:rsid w:val="005E2AFB"/>
    <w:rsid w:val="005E38D1"/>
    <w:rsid w:val="005E4BC3"/>
    <w:rsid w:val="005E551E"/>
    <w:rsid w:val="005E618D"/>
    <w:rsid w:val="005E7451"/>
    <w:rsid w:val="005F3758"/>
    <w:rsid w:val="005F4E25"/>
    <w:rsid w:val="005F63C2"/>
    <w:rsid w:val="005F65C6"/>
    <w:rsid w:val="005F7EB7"/>
    <w:rsid w:val="006001AD"/>
    <w:rsid w:val="006003EC"/>
    <w:rsid w:val="006039D3"/>
    <w:rsid w:val="006065E5"/>
    <w:rsid w:val="006070ED"/>
    <w:rsid w:val="00620530"/>
    <w:rsid w:val="00620BD7"/>
    <w:rsid w:val="00622282"/>
    <w:rsid w:val="00623590"/>
    <w:rsid w:val="00623913"/>
    <w:rsid w:val="006274E8"/>
    <w:rsid w:val="0063011D"/>
    <w:rsid w:val="00630C90"/>
    <w:rsid w:val="00631FB9"/>
    <w:rsid w:val="00635A34"/>
    <w:rsid w:val="00636B62"/>
    <w:rsid w:val="00646DB3"/>
    <w:rsid w:val="00646FB4"/>
    <w:rsid w:val="006515FD"/>
    <w:rsid w:val="0065249C"/>
    <w:rsid w:val="00653207"/>
    <w:rsid w:val="006532EE"/>
    <w:rsid w:val="00653ABB"/>
    <w:rsid w:val="00657831"/>
    <w:rsid w:val="00660E2C"/>
    <w:rsid w:val="00661F45"/>
    <w:rsid w:val="00663EB0"/>
    <w:rsid w:val="00664269"/>
    <w:rsid w:val="006657EF"/>
    <w:rsid w:val="00665866"/>
    <w:rsid w:val="00665E3A"/>
    <w:rsid w:val="00673628"/>
    <w:rsid w:val="00680048"/>
    <w:rsid w:val="006831BC"/>
    <w:rsid w:val="00684478"/>
    <w:rsid w:val="006847F9"/>
    <w:rsid w:val="00686194"/>
    <w:rsid w:val="006929B3"/>
    <w:rsid w:val="006A69DA"/>
    <w:rsid w:val="006A6F6F"/>
    <w:rsid w:val="006A7234"/>
    <w:rsid w:val="006B25F3"/>
    <w:rsid w:val="006B45C9"/>
    <w:rsid w:val="006B4F1D"/>
    <w:rsid w:val="006B700A"/>
    <w:rsid w:val="006B7796"/>
    <w:rsid w:val="006C017D"/>
    <w:rsid w:val="006C04CA"/>
    <w:rsid w:val="006C21D0"/>
    <w:rsid w:val="006C3557"/>
    <w:rsid w:val="006C5A08"/>
    <w:rsid w:val="006C710B"/>
    <w:rsid w:val="006C7DDA"/>
    <w:rsid w:val="006D05B8"/>
    <w:rsid w:val="006D2FD9"/>
    <w:rsid w:val="006D455F"/>
    <w:rsid w:val="006D560D"/>
    <w:rsid w:val="006D709B"/>
    <w:rsid w:val="006E21E0"/>
    <w:rsid w:val="006F2021"/>
    <w:rsid w:val="007015B4"/>
    <w:rsid w:val="007049C3"/>
    <w:rsid w:val="0071194B"/>
    <w:rsid w:val="00715691"/>
    <w:rsid w:val="00717D2F"/>
    <w:rsid w:val="00721702"/>
    <w:rsid w:val="0072773A"/>
    <w:rsid w:val="0072777D"/>
    <w:rsid w:val="007301EB"/>
    <w:rsid w:val="00732934"/>
    <w:rsid w:val="007344F9"/>
    <w:rsid w:val="0074059C"/>
    <w:rsid w:val="00744EA0"/>
    <w:rsid w:val="0074586B"/>
    <w:rsid w:val="00746946"/>
    <w:rsid w:val="007537EE"/>
    <w:rsid w:val="00753E5A"/>
    <w:rsid w:val="00761F77"/>
    <w:rsid w:val="00762DF7"/>
    <w:rsid w:val="00763150"/>
    <w:rsid w:val="00763494"/>
    <w:rsid w:val="00772FA8"/>
    <w:rsid w:val="00773360"/>
    <w:rsid w:val="00774A19"/>
    <w:rsid w:val="00775DB0"/>
    <w:rsid w:val="00777AA5"/>
    <w:rsid w:val="007842C9"/>
    <w:rsid w:val="007842E8"/>
    <w:rsid w:val="00785264"/>
    <w:rsid w:val="0079217D"/>
    <w:rsid w:val="00792962"/>
    <w:rsid w:val="0079462F"/>
    <w:rsid w:val="0079597C"/>
    <w:rsid w:val="007974A7"/>
    <w:rsid w:val="007A34CC"/>
    <w:rsid w:val="007A3D8D"/>
    <w:rsid w:val="007A55D7"/>
    <w:rsid w:val="007A6A77"/>
    <w:rsid w:val="007B3EB0"/>
    <w:rsid w:val="007B4A58"/>
    <w:rsid w:val="007B6B27"/>
    <w:rsid w:val="007C3182"/>
    <w:rsid w:val="007C4976"/>
    <w:rsid w:val="007D1EE0"/>
    <w:rsid w:val="007D669D"/>
    <w:rsid w:val="007E2DEC"/>
    <w:rsid w:val="007E759B"/>
    <w:rsid w:val="007F1BCA"/>
    <w:rsid w:val="007F1CE8"/>
    <w:rsid w:val="007F2673"/>
    <w:rsid w:val="007F3CC1"/>
    <w:rsid w:val="007F5856"/>
    <w:rsid w:val="0080146A"/>
    <w:rsid w:val="00803591"/>
    <w:rsid w:val="00805B8A"/>
    <w:rsid w:val="00810D46"/>
    <w:rsid w:val="00810D93"/>
    <w:rsid w:val="00811725"/>
    <w:rsid w:val="00813205"/>
    <w:rsid w:val="008136F8"/>
    <w:rsid w:val="008148F9"/>
    <w:rsid w:val="00815473"/>
    <w:rsid w:val="008176E3"/>
    <w:rsid w:val="008177D5"/>
    <w:rsid w:val="00822234"/>
    <w:rsid w:val="00825924"/>
    <w:rsid w:val="00830F95"/>
    <w:rsid w:val="00831659"/>
    <w:rsid w:val="0083540D"/>
    <w:rsid w:val="0083635D"/>
    <w:rsid w:val="00836775"/>
    <w:rsid w:val="0084559E"/>
    <w:rsid w:val="00850FC3"/>
    <w:rsid w:val="00853635"/>
    <w:rsid w:val="00853805"/>
    <w:rsid w:val="00854D83"/>
    <w:rsid w:val="0085505A"/>
    <w:rsid w:val="0085518C"/>
    <w:rsid w:val="00856929"/>
    <w:rsid w:val="00860562"/>
    <w:rsid w:val="00860850"/>
    <w:rsid w:val="00860CD8"/>
    <w:rsid w:val="00862026"/>
    <w:rsid w:val="0086284A"/>
    <w:rsid w:val="00862B36"/>
    <w:rsid w:val="0086371E"/>
    <w:rsid w:val="00863A2D"/>
    <w:rsid w:val="00867427"/>
    <w:rsid w:val="00872487"/>
    <w:rsid w:val="00872549"/>
    <w:rsid w:val="00876541"/>
    <w:rsid w:val="00877FE2"/>
    <w:rsid w:val="0088183A"/>
    <w:rsid w:val="0088542E"/>
    <w:rsid w:val="00890B1D"/>
    <w:rsid w:val="00891519"/>
    <w:rsid w:val="0089154C"/>
    <w:rsid w:val="00892948"/>
    <w:rsid w:val="008932A5"/>
    <w:rsid w:val="00893ECC"/>
    <w:rsid w:val="008A096F"/>
    <w:rsid w:val="008A1144"/>
    <w:rsid w:val="008A3CE8"/>
    <w:rsid w:val="008A3E14"/>
    <w:rsid w:val="008A4481"/>
    <w:rsid w:val="008A6202"/>
    <w:rsid w:val="008B14F3"/>
    <w:rsid w:val="008B23DF"/>
    <w:rsid w:val="008C2FBC"/>
    <w:rsid w:val="008C367D"/>
    <w:rsid w:val="008C5112"/>
    <w:rsid w:val="008C59E8"/>
    <w:rsid w:val="008D4247"/>
    <w:rsid w:val="008D4FA5"/>
    <w:rsid w:val="008D5C6F"/>
    <w:rsid w:val="008D65FB"/>
    <w:rsid w:val="008E1A41"/>
    <w:rsid w:val="008E1D30"/>
    <w:rsid w:val="008E36BC"/>
    <w:rsid w:val="008E7963"/>
    <w:rsid w:val="008F1AEE"/>
    <w:rsid w:val="008F30A7"/>
    <w:rsid w:val="008F3F18"/>
    <w:rsid w:val="008F64B6"/>
    <w:rsid w:val="009019E4"/>
    <w:rsid w:val="00905F3F"/>
    <w:rsid w:val="00906645"/>
    <w:rsid w:val="00911828"/>
    <w:rsid w:val="00913115"/>
    <w:rsid w:val="00915219"/>
    <w:rsid w:val="00920D33"/>
    <w:rsid w:val="009238DE"/>
    <w:rsid w:val="0093029E"/>
    <w:rsid w:val="00932C1C"/>
    <w:rsid w:val="009338B4"/>
    <w:rsid w:val="009344F0"/>
    <w:rsid w:val="009363E9"/>
    <w:rsid w:val="0094156D"/>
    <w:rsid w:val="009426A4"/>
    <w:rsid w:val="00947571"/>
    <w:rsid w:val="00957E32"/>
    <w:rsid w:val="009612A7"/>
    <w:rsid w:val="00964A09"/>
    <w:rsid w:val="009658D0"/>
    <w:rsid w:val="00972680"/>
    <w:rsid w:val="009727A2"/>
    <w:rsid w:val="009727CA"/>
    <w:rsid w:val="0097617D"/>
    <w:rsid w:val="0098381C"/>
    <w:rsid w:val="009901D8"/>
    <w:rsid w:val="0099150E"/>
    <w:rsid w:val="00993A54"/>
    <w:rsid w:val="00994D33"/>
    <w:rsid w:val="00996AF6"/>
    <w:rsid w:val="009974FE"/>
    <w:rsid w:val="009A1C7A"/>
    <w:rsid w:val="009A47E8"/>
    <w:rsid w:val="009A5AE0"/>
    <w:rsid w:val="009B2DC4"/>
    <w:rsid w:val="009B31D0"/>
    <w:rsid w:val="009B7ADF"/>
    <w:rsid w:val="009C5BEF"/>
    <w:rsid w:val="009C5F77"/>
    <w:rsid w:val="009C68B9"/>
    <w:rsid w:val="009C6D83"/>
    <w:rsid w:val="009C6E43"/>
    <w:rsid w:val="009C7F5D"/>
    <w:rsid w:val="009D0CFC"/>
    <w:rsid w:val="009D4B54"/>
    <w:rsid w:val="009D5910"/>
    <w:rsid w:val="009E1E51"/>
    <w:rsid w:val="009E4A21"/>
    <w:rsid w:val="009E6BAC"/>
    <w:rsid w:val="00A00220"/>
    <w:rsid w:val="00A0371D"/>
    <w:rsid w:val="00A07B9C"/>
    <w:rsid w:val="00A10350"/>
    <w:rsid w:val="00A11AD8"/>
    <w:rsid w:val="00A132F5"/>
    <w:rsid w:val="00A20063"/>
    <w:rsid w:val="00A21B5E"/>
    <w:rsid w:val="00A22254"/>
    <w:rsid w:val="00A22D67"/>
    <w:rsid w:val="00A23E3F"/>
    <w:rsid w:val="00A25952"/>
    <w:rsid w:val="00A26960"/>
    <w:rsid w:val="00A31B30"/>
    <w:rsid w:val="00A33F19"/>
    <w:rsid w:val="00A36A7B"/>
    <w:rsid w:val="00A36E12"/>
    <w:rsid w:val="00A417C8"/>
    <w:rsid w:val="00A44657"/>
    <w:rsid w:val="00A46E13"/>
    <w:rsid w:val="00A47B35"/>
    <w:rsid w:val="00A50E70"/>
    <w:rsid w:val="00A557F9"/>
    <w:rsid w:val="00A610D2"/>
    <w:rsid w:val="00A61D02"/>
    <w:rsid w:val="00A6449D"/>
    <w:rsid w:val="00A73653"/>
    <w:rsid w:val="00A73D00"/>
    <w:rsid w:val="00A7456F"/>
    <w:rsid w:val="00A81726"/>
    <w:rsid w:val="00A82FD2"/>
    <w:rsid w:val="00A838AF"/>
    <w:rsid w:val="00A84D88"/>
    <w:rsid w:val="00A8596F"/>
    <w:rsid w:val="00A87A96"/>
    <w:rsid w:val="00A90B3B"/>
    <w:rsid w:val="00A9108C"/>
    <w:rsid w:val="00A92E8D"/>
    <w:rsid w:val="00A93C2F"/>
    <w:rsid w:val="00AA38C5"/>
    <w:rsid w:val="00AB0F14"/>
    <w:rsid w:val="00AB2817"/>
    <w:rsid w:val="00AB3244"/>
    <w:rsid w:val="00AB400D"/>
    <w:rsid w:val="00AB57AE"/>
    <w:rsid w:val="00AB640D"/>
    <w:rsid w:val="00AC3A5F"/>
    <w:rsid w:val="00AC41CE"/>
    <w:rsid w:val="00AD0DE7"/>
    <w:rsid w:val="00AD4AD9"/>
    <w:rsid w:val="00AD7EED"/>
    <w:rsid w:val="00AE0B1F"/>
    <w:rsid w:val="00AE6FA2"/>
    <w:rsid w:val="00AE7ACE"/>
    <w:rsid w:val="00AF0427"/>
    <w:rsid w:val="00AF261B"/>
    <w:rsid w:val="00AF2D7D"/>
    <w:rsid w:val="00AF457B"/>
    <w:rsid w:val="00AF5DF9"/>
    <w:rsid w:val="00B06A37"/>
    <w:rsid w:val="00B11A8A"/>
    <w:rsid w:val="00B155DB"/>
    <w:rsid w:val="00B160BC"/>
    <w:rsid w:val="00B16199"/>
    <w:rsid w:val="00B272F9"/>
    <w:rsid w:val="00B31087"/>
    <w:rsid w:val="00B34A3A"/>
    <w:rsid w:val="00B35715"/>
    <w:rsid w:val="00B4463A"/>
    <w:rsid w:val="00B447DB"/>
    <w:rsid w:val="00B459B5"/>
    <w:rsid w:val="00B46AED"/>
    <w:rsid w:val="00B50455"/>
    <w:rsid w:val="00B51960"/>
    <w:rsid w:val="00B52B4E"/>
    <w:rsid w:val="00B547F6"/>
    <w:rsid w:val="00B6034F"/>
    <w:rsid w:val="00B6146F"/>
    <w:rsid w:val="00B637D3"/>
    <w:rsid w:val="00B63A94"/>
    <w:rsid w:val="00B65034"/>
    <w:rsid w:val="00B652A2"/>
    <w:rsid w:val="00B668CC"/>
    <w:rsid w:val="00B70064"/>
    <w:rsid w:val="00B704C9"/>
    <w:rsid w:val="00B70EA6"/>
    <w:rsid w:val="00B71890"/>
    <w:rsid w:val="00B72524"/>
    <w:rsid w:val="00B753EF"/>
    <w:rsid w:val="00B75A24"/>
    <w:rsid w:val="00B806E1"/>
    <w:rsid w:val="00B90531"/>
    <w:rsid w:val="00B91A88"/>
    <w:rsid w:val="00B96DBC"/>
    <w:rsid w:val="00B97D25"/>
    <w:rsid w:val="00BA2C53"/>
    <w:rsid w:val="00BA704E"/>
    <w:rsid w:val="00BA7DE6"/>
    <w:rsid w:val="00BB0C34"/>
    <w:rsid w:val="00BB2625"/>
    <w:rsid w:val="00BB3610"/>
    <w:rsid w:val="00BB43CA"/>
    <w:rsid w:val="00BB4A38"/>
    <w:rsid w:val="00BB5F69"/>
    <w:rsid w:val="00BC2DEF"/>
    <w:rsid w:val="00BC4536"/>
    <w:rsid w:val="00BC5896"/>
    <w:rsid w:val="00BC6493"/>
    <w:rsid w:val="00BD0ED9"/>
    <w:rsid w:val="00BD4EE0"/>
    <w:rsid w:val="00BD5558"/>
    <w:rsid w:val="00BD6904"/>
    <w:rsid w:val="00BE35F9"/>
    <w:rsid w:val="00BE66C4"/>
    <w:rsid w:val="00BF3B49"/>
    <w:rsid w:val="00BF3C3A"/>
    <w:rsid w:val="00BF3D3C"/>
    <w:rsid w:val="00BF49F2"/>
    <w:rsid w:val="00BF6C79"/>
    <w:rsid w:val="00BF6FC0"/>
    <w:rsid w:val="00C00037"/>
    <w:rsid w:val="00C02871"/>
    <w:rsid w:val="00C07C1E"/>
    <w:rsid w:val="00C07C95"/>
    <w:rsid w:val="00C12118"/>
    <w:rsid w:val="00C17D4B"/>
    <w:rsid w:val="00C27109"/>
    <w:rsid w:val="00C32EE1"/>
    <w:rsid w:val="00C42740"/>
    <w:rsid w:val="00C42910"/>
    <w:rsid w:val="00C43FFB"/>
    <w:rsid w:val="00C4515F"/>
    <w:rsid w:val="00C4728B"/>
    <w:rsid w:val="00C512BE"/>
    <w:rsid w:val="00C54822"/>
    <w:rsid w:val="00C55E2A"/>
    <w:rsid w:val="00C56CF4"/>
    <w:rsid w:val="00C71705"/>
    <w:rsid w:val="00C72267"/>
    <w:rsid w:val="00C8302E"/>
    <w:rsid w:val="00C84431"/>
    <w:rsid w:val="00C86F7B"/>
    <w:rsid w:val="00C91AD4"/>
    <w:rsid w:val="00C93C0B"/>
    <w:rsid w:val="00C96685"/>
    <w:rsid w:val="00CA049C"/>
    <w:rsid w:val="00CA238A"/>
    <w:rsid w:val="00CA4EDA"/>
    <w:rsid w:val="00CA6511"/>
    <w:rsid w:val="00CB0F2C"/>
    <w:rsid w:val="00CB2E1B"/>
    <w:rsid w:val="00CB64D4"/>
    <w:rsid w:val="00CB6DCA"/>
    <w:rsid w:val="00CB7C77"/>
    <w:rsid w:val="00CC07C0"/>
    <w:rsid w:val="00CC2062"/>
    <w:rsid w:val="00CC4486"/>
    <w:rsid w:val="00CC48B4"/>
    <w:rsid w:val="00CC4902"/>
    <w:rsid w:val="00CC4A78"/>
    <w:rsid w:val="00CC6C43"/>
    <w:rsid w:val="00CD2D80"/>
    <w:rsid w:val="00CD3330"/>
    <w:rsid w:val="00CD7F3B"/>
    <w:rsid w:val="00CE32F0"/>
    <w:rsid w:val="00CE6AC8"/>
    <w:rsid w:val="00CE7CB9"/>
    <w:rsid w:val="00CF01CE"/>
    <w:rsid w:val="00CF3D37"/>
    <w:rsid w:val="00CF4A0A"/>
    <w:rsid w:val="00D03428"/>
    <w:rsid w:val="00D03516"/>
    <w:rsid w:val="00D0530B"/>
    <w:rsid w:val="00D06736"/>
    <w:rsid w:val="00D06A00"/>
    <w:rsid w:val="00D07E6D"/>
    <w:rsid w:val="00D10117"/>
    <w:rsid w:val="00D1548A"/>
    <w:rsid w:val="00D155FE"/>
    <w:rsid w:val="00D15B59"/>
    <w:rsid w:val="00D17739"/>
    <w:rsid w:val="00D24588"/>
    <w:rsid w:val="00D2545F"/>
    <w:rsid w:val="00D266D0"/>
    <w:rsid w:val="00D27D2F"/>
    <w:rsid w:val="00D35020"/>
    <w:rsid w:val="00D36894"/>
    <w:rsid w:val="00D37055"/>
    <w:rsid w:val="00D411B2"/>
    <w:rsid w:val="00D50BBE"/>
    <w:rsid w:val="00D50CAE"/>
    <w:rsid w:val="00D52A88"/>
    <w:rsid w:val="00D554A1"/>
    <w:rsid w:val="00D567C4"/>
    <w:rsid w:val="00D57944"/>
    <w:rsid w:val="00D62E0B"/>
    <w:rsid w:val="00D63B86"/>
    <w:rsid w:val="00D74E2A"/>
    <w:rsid w:val="00D76B53"/>
    <w:rsid w:val="00D77214"/>
    <w:rsid w:val="00D86916"/>
    <w:rsid w:val="00D86D36"/>
    <w:rsid w:val="00D90250"/>
    <w:rsid w:val="00D9055B"/>
    <w:rsid w:val="00D92650"/>
    <w:rsid w:val="00D92932"/>
    <w:rsid w:val="00D953EB"/>
    <w:rsid w:val="00D95948"/>
    <w:rsid w:val="00DA348A"/>
    <w:rsid w:val="00DA5D37"/>
    <w:rsid w:val="00DA65F6"/>
    <w:rsid w:val="00DA6E16"/>
    <w:rsid w:val="00DB0C2D"/>
    <w:rsid w:val="00DB28E0"/>
    <w:rsid w:val="00DB3372"/>
    <w:rsid w:val="00DB49BF"/>
    <w:rsid w:val="00DB63B7"/>
    <w:rsid w:val="00DB66C8"/>
    <w:rsid w:val="00DB66D1"/>
    <w:rsid w:val="00DC087D"/>
    <w:rsid w:val="00DC1264"/>
    <w:rsid w:val="00DC12EB"/>
    <w:rsid w:val="00DC181F"/>
    <w:rsid w:val="00DC4DCB"/>
    <w:rsid w:val="00DC5A89"/>
    <w:rsid w:val="00DC75D4"/>
    <w:rsid w:val="00DD1B4E"/>
    <w:rsid w:val="00DD30DD"/>
    <w:rsid w:val="00DD3A90"/>
    <w:rsid w:val="00DD3D7C"/>
    <w:rsid w:val="00DD512E"/>
    <w:rsid w:val="00DD55D7"/>
    <w:rsid w:val="00DE1870"/>
    <w:rsid w:val="00DE4911"/>
    <w:rsid w:val="00DE4F9A"/>
    <w:rsid w:val="00DE7221"/>
    <w:rsid w:val="00DF051F"/>
    <w:rsid w:val="00DF1C67"/>
    <w:rsid w:val="00DF706C"/>
    <w:rsid w:val="00E01046"/>
    <w:rsid w:val="00E0357F"/>
    <w:rsid w:val="00E0443B"/>
    <w:rsid w:val="00E05DCA"/>
    <w:rsid w:val="00E06E04"/>
    <w:rsid w:val="00E074BE"/>
    <w:rsid w:val="00E112F5"/>
    <w:rsid w:val="00E12215"/>
    <w:rsid w:val="00E1456D"/>
    <w:rsid w:val="00E1478C"/>
    <w:rsid w:val="00E154B7"/>
    <w:rsid w:val="00E20EC5"/>
    <w:rsid w:val="00E23861"/>
    <w:rsid w:val="00E26D06"/>
    <w:rsid w:val="00E31816"/>
    <w:rsid w:val="00E33857"/>
    <w:rsid w:val="00E34841"/>
    <w:rsid w:val="00E35339"/>
    <w:rsid w:val="00E364DD"/>
    <w:rsid w:val="00E373A1"/>
    <w:rsid w:val="00E44C3A"/>
    <w:rsid w:val="00E44D7F"/>
    <w:rsid w:val="00E465DD"/>
    <w:rsid w:val="00E54B77"/>
    <w:rsid w:val="00E565C9"/>
    <w:rsid w:val="00E57496"/>
    <w:rsid w:val="00E605CA"/>
    <w:rsid w:val="00E60914"/>
    <w:rsid w:val="00E63962"/>
    <w:rsid w:val="00E65675"/>
    <w:rsid w:val="00E65DDD"/>
    <w:rsid w:val="00E678B5"/>
    <w:rsid w:val="00E71B6E"/>
    <w:rsid w:val="00E73E97"/>
    <w:rsid w:val="00E73EE5"/>
    <w:rsid w:val="00E7431C"/>
    <w:rsid w:val="00E76549"/>
    <w:rsid w:val="00E77113"/>
    <w:rsid w:val="00E77C84"/>
    <w:rsid w:val="00E81395"/>
    <w:rsid w:val="00E92E66"/>
    <w:rsid w:val="00E97604"/>
    <w:rsid w:val="00EA263E"/>
    <w:rsid w:val="00EA394A"/>
    <w:rsid w:val="00EA5CA4"/>
    <w:rsid w:val="00EA79B2"/>
    <w:rsid w:val="00EB161B"/>
    <w:rsid w:val="00EB2BD0"/>
    <w:rsid w:val="00EB4AC2"/>
    <w:rsid w:val="00EB778F"/>
    <w:rsid w:val="00EC248B"/>
    <w:rsid w:val="00EC4560"/>
    <w:rsid w:val="00EC4A53"/>
    <w:rsid w:val="00EC68E6"/>
    <w:rsid w:val="00ED1088"/>
    <w:rsid w:val="00ED1535"/>
    <w:rsid w:val="00ED198D"/>
    <w:rsid w:val="00ED43FF"/>
    <w:rsid w:val="00ED71CD"/>
    <w:rsid w:val="00EE1FF8"/>
    <w:rsid w:val="00EE22F1"/>
    <w:rsid w:val="00EE453B"/>
    <w:rsid w:val="00EE483F"/>
    <w:rsid w:val="00EE4AD8"/>
    <w:rsid w:val="00EE5349"/>
    <w:rsid w:val="00EE724A"/>
    <w:rsid w:val="00EE7448"/>
    <w:rsid w:val="00EF1A92"/>
    <w:rsid w:val="00EF449C"/>
    <w:rsid w:val="00EF4C86"/>
    <w:rsid w:val="00F00789"/>
    <w:rsid w:val="00F0405C"/>
    <w:rsid w:val="00F04D4D"/>
    <w:rsid w:val="00F10D5B"/>
    <w:rsid w:val="00F1244E"/>
    <w:rsid w:val="00F20E48"/>
    <w:rsid w:val="00F2197D"/>
    <w:rsid w:val="00F21D98"/>
    <w:rsid w:val="00F23B7C"/>
    <w:rsid w:val="00F27F1A"/>
    <w:rsid w:val="00F33142"/>
    <w:rsid w:val="00F344CB"/>
    <w:rsid w:val="00F37FF1"/>
    <w:rsid w:val="00F41F31"/>
    <w:rsid w:val="00F41FBD"/>
    <w:rsid w:val="00F43955"/>
    <w:rsid w:val="00F43BBC"/>
    <w:rsid w:val="00F43F92"/>
    <w:rsid w:val="00F46826"/>
    <w:rsid w:val="00F469FA"/>
    <w:rsid w:val="00F476D5"/>
    <w:rsid w:val="00F5199F"/>
    <w:rsid w:val="00F52C39"/>
    <w:rsid w:val="00F53EA2"/>
    <w:rsid w:val="00F53F42"/>
    <w:rsid w:val="00F5713A"/>
    <w:rsid w:val="00F6210B"/>
    <w:rsid w:val="00F63FD2"/>
    <w:rsid w:val="00F63FE6"/>
    <w:rsid w:val="00F64AC6"/>
    <w:rsid w:val="00F64C5D"/>
    <w:rsid w:val="00F67CD3"/>
    <w:rsid w:val="00F77870"/>
    <w:rsid w:val="00F7789C"/>
    <w:rsid w:val="00F90444"/>
    <w:rsid w:val="00F95A03"/>
    <w:rsid w:val="00F97C8F"/>
    <w:rsid w:val="00FA0C2B"/>
    <w:rsid w:val="00FA2418"/>
    <w:rsid w:val="00FA261E"/>
    <w:rsid w:val="00FA2BCE"/>
    <w:rsid w:val="00FA31A9"/>
    <w:rsid w:val="00FA688E"/>
    <w:rsid w:val="00FA6E0E"/>
    <w:rsid w:val="00FB20E9"/>
    <w:rsid w:val="00FB2A2E"/>
    <w:rsid w:val="00FB3455"/>
    <w:rsid w:val="00FB3A7E"/>
    <w:rsid w:val="00FB3E8E"/>
    <w:rsid w:val="00FB5FA6"/>
    <w:rsid w:val="00FC2813"/>
    <w:rsid w:val="00FC468F"/>
    <w:rsid w:val="00FC5C4E"/>
    <w:rsid w:val="00FC7DF6"/>
    <w:rsid w:val="00FD1480"/>
    <w:rsid w:val="00FD2B48"/>
    <w:rsid w:val="00FD4235"/>
    <w:rsid w:val="00FD71FC"/>
    <w:rsid w:val="00FD73AF"/>
    <w:rsid w:val="00FE0EDD"/>
    <w:rsid w:val="00FE3516"/>
    <w:rsid w:val="00FE3D18"/>
    <w:rsid w:val="00FE3DA2"/>
    <w:rsid w:val="00FE4B1D"/>
    <w:rsid w:val="00FE6300"/>
    <w:rsid w:val="00FF44B5"/>
    <w:rsid w:val="00FF4EC4"/>
    <w:rsid w:val="00FF688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cf6"/>
      <o:colormenu v:ext="edit" fillcolor="#cf6"/>
    </o:shapedefaults>
    <o:shapelayout v:ext="edit">
      <o:idmap v:ext="edit" data="1"/>
    </o:shapelayout>
  </w:shapeDefaults>
  <w:doNotEmbedSmartTags/>
  <w:decimalSymbol w:val=","/>
  <w:listSeparator w:val=";"/>
  <w14:docId w14:val="622271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1B7F"/>
    <w:rPr>
      <w:rFonts w:ascii="Arial" w:hAnsi="Arial"/>
      <w:sz w:val="24"/>
      <w:szCs w:val="24"/>
      <w:lang w:val="en-GB"/>
    </w:rPr>
  </w:style>
  <w:style w:type="paragraph" w:styleId="berschrift1">
    <w:name w:val="heading 1"/>
    <w:basedOn w:val="Standard"/>
    <w:next w:val="Standard"/>
    <w:link w:val="berschrift1Zeichen"/>
    <w:uiPriority w:val="99"/>
    <w:qFormat/>
    <w:rsid w:val="006A6F6F"/>
    <w:pPr>
      <w:keepNext/>
      <w:numPr>
        <w:numId w:val="3"/>
      </w:numPr>
      <w:spacing w:before="720" w:after="720"/>
      <w:ind w:left="431" w:hanging="431"/>
      <w:outlineLvl w:val="0"/>
    </w:pPr>
    <w:rPr>
      <w:rFonts w:ascii="Cambria" w:eastAsia="Calibri" w:hAnsi="Cambria"/>
      <w:bCs/>
      <w:color w:val="17365D"/>
      <w:kern w:val="32"/>
      <w:sz w:val="32"/>
      <w:szCs w:val="32"/>
      <w:lang w:val="x-none" w:eastAsia="x-none"/>
    </w:rPr>
  </w:style>
  <w:style w:type="paragraph" w:styleId="berschrift2">
    <w:name w:val="heading 2"/>
    <w:basedOn w:val="Standard"/>
    <w:next w:val="Standard"/>
    <w:link w:val="berschrift2Zeichen"/>
    <w:uiPriority w:val="99"/>
    <w:qFormat/>
    <w:rsid w:val="006A6F6F"/>
    <w:pPr>
      <w:keepNext/>
      <w:numPr>
        <w:ilvl w:val="1"/>
        <w:numId w:val="3"/>
      </w:numPr>
      <w:tabs>
        <w:tab w:val="left" w:pos="570"/>
      </w:tabs>
      <w:spacing w:before="360" w:after="360"/>
      <w:outlineLvl w:val="1"/>
    </w:pPr>
    <w:rPr>
      <w:rFonts w:ascii="Cambria" w:eastAsia="Calibri" w:hAnsi="Cambria"/>
      <w:b/>
      <w:color w:val="17365D"/>
      <w:szCs w:val="32"/>
      <w:lang w:val="x-none" w:eastAsia="x-none"/>
    </w:rPr>
  </w:style>
  <w:style w:type="paragraph" w:styleId="berschrift3">
    <w:name w:val="heading 3"/>
    <w:basedOn w:val="Standard"/>
    <w:next w:val="Standard"/>
    <w:link w:val="berschrift3Zeichen"/>
    <w:autoRedefine/>
    <w:qFormat/>
    <w:rsid w:val="006A6F6F"/>
    <w:pPr>
      <w:keepNext/>
      <w:numPr>
        <w:ilvl w:val="2"/>
        <w:numId w:val="3"/>
      </w:numPr>
      <w:spacing w:before="120" w:after="120"/>
      <w:ind w:left="1843" w:hanging="850"/>
      <w:outlineLvl w:val="2"/>
    </w:pPr>
    <w:rPr>
      <w:rFonts w:ascii="Calibri" w:hAnsi="Calibri"/>
      <w:b/>
      <w:bCs/>
      <w:color w:val="548DD4"/>
      <w:szCs w:val="26"/>
      <w:lang w:val="x-none"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321B7F"/>
    <w:pPr>
      <w:tabs>
        <w:tab w:val="center" w:pos="4536"/>
        <w:tab w:val="right" w:pos="9072"/>
      </w:tabs>
    </w:pPr>
  </w:style>
  <w:style w:type="paragraph" w:styleId="Fuzeile">
    <w:name w:val="footer"/>
    <w:basedOn w:val="Standard"/>
    <w:link w:val="FuzeileZeichen"/>
    <w:uiPriority w:val="99"/>
    <w:rsid w:val="00321B7F"/>
    <w:pPr>
      <w:tabs>
        <w:tab w:val="center" w:pos="4536"/>
        <w:tab w:val="right" w:pos="9072"/>
      </w:tabs>
    </w:pPr>
  </w:style>
  <w:style w:type="table" w:styleId="Tabellenraster">
    <w:name w:val="Table Grid"/>
    <w:basedOn w:val="NormaleTabelle"/>
    <w:rsid w:val="00321B7F"/>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nabsatz1">
    <w:name w:val="Listenabsatz1"/>
    <w:basedOn w:val="Standard"/>
    <w:rsid w:val="00321B7F"/>
    <w:pPr>
      <w:spacing w:after="200" w:line="276" w:lineRule="auto"/>
      <w:ind w:left="720"/>
      <w:contextualSpacing/>
    </w:pPr>
    <w:rPr>
      <w:rFonts w:ascii="Calibri" w:hAnsi="Calibri" w:cs="Arial"/>
      <w:sz w:val="22"/>
      <w:szCs w:val="22"/>
      <w:lang w:val="en-US" w:eastAsia="en-US" w:bidi="de-DE"/>
    </w:rPr>
  </w:style>
  <w:style w:type="paragraph" w:customStyle="1" w:styleId="Standa">
    <w:name w:val="Standa"/>
    <w:rsid w:val="00321B7F"/>
    <w:pPr>
      <w:spacing w:after="200" w:line="276" w:lineRule="auto"/>
    </w:pPr>
    <w:rPr>
      <w:rFonts w:ascii="Calibri" w:hAnsi="Calibri" w:cs="Arial"/>
      <w:sz w:val="22"/>
      <w:szCs w:val="22"/>
      <w:lang w:val="en-US" w:eastAsia="en-US" w:bidi="de-DE"/>
    </w:rPr>
  </w:style>
  <w:style w:type="paragraph" w:customStyle="1" w:styleId="ColorfulList-Accent1">
    <w:name w:val="Colorful List - Accent 1"/>
    <w:basedOn w:val="Standard"/>
    <w:qFormat/>
    <w:rsid w:val="00321B7F"/>
    <w:pPr>
      <w:ind w:left="720"/>
      <w:contextualSpacing/>
    </w:pPr>
    <w:rPr>
      <w:rFonts w:ascii="Cambria" w:eastAsia="MS Mincho" w:hAnsi="Cambria"/>
      <w:lang w:val="en-US" w:eastAsia="en-US"/>
    </w:rPr>
  </w:style>
  <w:style w:type="character" w:styleId="Seitenzahl">
    <w:name w:val="page number"/>
    <w:basedOn w:val="Absatzstandardschriftart"/>
    <w:uiPriority w:val="99"/>
    <w:rsid w:val="00246838"/>
  </w:style>
  <w:style w:type="paragraph" w:styleId="Sprechblasentext">
    <w:name w:val="Balloon Text"/>
    <w:basedOn w:val="Standard"/>
    <w:link w:val="SprechblasentextZeichen"/>
    <w:uiPriority w:val="99"/>
    <w:semiHidden/>
    <w:unhideWhenUsed/>
    <w:rsid w:val="000A14A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A14A6"/>
    <w:rPr>
      <w:rFonts w:ascii="Lucida Grande" w:hAnsi="Lucida Grande" w:cs="Lucida Grande"/>
      <w:sz w:val="18"/>
      <w:szCs w:val="18"/>
      <w:lang w:val="en-GB"/>
    </w:rPr>
  </w:style>
  <w:style w:type="paragraph" w:customStyle="1" w:styleId="Default">
    <w:name w:val="Default"/>
    <w:rsid w:val="00193EA8"/>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193EA8"/>
    <w:rPr>
      <w:color w:val="auto"/>
    </w:rPr>
  </w:style>
  <w:style w:type="paragraph" w:customStyle="1" w:styleId="CM2">
    <w:name w:val="CM2"/>
    <w:basedOn w:val="Default"/>
    <w:next w:val="Default"/>
    <w:uiPriority w:val="99"/>
    <w:rsid w:val="00193EA8"/>
    <w:pPr>
      <w:spacing w:line="276" w:lineRule="atLeast"/>
    </w:pPr>
    <w:rPr>
      <w:color w:val="auto"/>
    </w:rPr>
  </w:style>
  <w:style w:type="paragraph" w:customStyle="1" w:styleId="CM11">
    <w:name w:val="CM11"/>
    <w:basedOn w:val="Default"/>
    <w:next w:val="Default"/>
    <w:uiPriority w:val="99"/>
    <w:rsid w:val="00193EA8"/>
    <w:rPr>
      <w:color w:val="auto"/>
    </w:rPr>
  </w:style>
  <w:style w:type="paragraph" w:customStyle="1" w:styleId="CM12">
    <w:name w:val="CM12"/>
    <w:basedOn w:val="Default"/>
    <w:next w:val="Default"/>
    <w:uiPriority w:val="99"/>
    <w:rsid w:val="00193EA8"/>
    <w:rPr>
      <w:color w:val="auto"/>
    </w:rPr>
  </w:style>
  <w:style w:type="paragraph" w:customStyle="1" w:styleId="CM4">
    <w:name w:val="CM4"/>
    <w:basedOn w:val="Default"/>
    <w:next w:val="Default"/>
    <w:uiPriority w:val="99"/>
    <w:rsid w:val="00193EA8"/>
    <w:rPr>
      <w:color w:val="auto"/>
    </w:rPr>
  </w:style>
  <w:style w:type="paragraph" w:customStyle="1" w:styleId="CM15">
    <w:name w:val="CM15"/>
    <w:basedOn w:val="Default"/>
    <w:next w:val="Default"/>
    <w:uiPriority w:val="99"/>
    <w:rsid w:val="00193EA8"/>
    <w:rPr>
      <w:color w:val="auto"/>
    </w:rPr>
  </w:style>
  <w:style w:type="paragraph" w:customStyle="1" w:styleId="CM13">
    <w:name w:val="CM13"/>
    <w:basedOn w:val="Default"/>
    <w:next w:val="Default"/>
    <w:uiPriority w:val="99"/>
    <w:rsid w:val="00193EA8"/>
    <w:rPr>
      <w:color w:val="auto"/>
    </w:rPr>
  </w:style>
  <w:style w:type="paragraph" w:customStyle="1" w:styleId="CM14">
    <w:name w:val="CM14"/>
    <w:basedOn w:val="Default"/>
    <w:next w:val="Default"/>
    <w:uiPriority w:val="99"/>
    <w:rsid w:val="00193EA8"/>
    <w:rPr>
      <w:color w:val="auto"/>
    </w:rPr>
  </w:style>
  <w:style w:type="paragraph" w:styleId="Listenabsatz">
    <w:name w:val="List Paragraph"/>
    <w:basedOn w:val="Standard"/>
    <w:uiPriority w:val="34"/>
    <w:qFormat/>
    <w:rsid w:val="00193EA8"/>
    <w:pPr>
      <w:ind w:left="720"/>
      <w:contextualSpacing/>
    </w:pPr>
  </w:style>
  <w:style w:type="paragraph" w:styleId="StandardWeb">
    <w:name w:val="Normal (Web)"/>
    <w:basedOn w:val="Standard"/>
    <w:uiPriority w:val="99"/>
    <w:unhideWhenUsed/>
    <w:rsid w:val="00A46E13"/>
    <w:pPr>
      <w:spacing w:before="100" w:beforeAutospacing="1" w:after="100" w:afterAutospacing="1"/>
    </w:pPr>
    <w:rPr>
      <w:rFonts w:ascii="Times New Roman" w:hAnsi="Times New Roman"/>
      <w:lang w:val="en-US" w:eastAsia="en-US"/>
    </w:rPr>
  </w:style>
  <w:style w:type="character" w:styleId="Betont">
    <w:name w:val="Strong"/>
    <w:basedOn w:val="Absatzstandardschriftart"/>
    <w:uiPriority w:val="22"/>
    <w:qFormat/>
    <w:rsid w:val="00A46E13"/>
    <w:rPr>
      <w:b/>
      <w:bCs/>
    </w:rPr>
  </w:style>
  <w:style w:type="paragraph" w:styleId="Bearbeitung">
    <w:name w:val="Revision"/>
    <w:hidden/>
    <w:uiPriority w:val="99"/>
    <w:semiHidden/>
    <w:rsid w:val="003E1399"/>
    <w:rPr>
      <w:rFonts w:ascii="Arial" w:hAnsi="Arial"/>
      <w:sz w:val="24"/>
      <w:szCs w:val="24"/>
      <w:lang w:val="en-GB"/>
    </w:rPr>
  </w:style>
  <w:style w:type="paragraph" w:styleId="Titel">
    <w:name w:val="Title"/>
    <w:basedOn w:val="Standard"/>
    <w:link w:val="TitelZeichen"/>
    <w:qFormat/>
    <w:rsid w:val="00344852"/>
    <w:pPr>
      <w:jc w:val="center"/>
    </w:pPr>
    <w:rPr>
      <w:rFonts w:eastAsia="Times"/>
      <w:b/>
      <w:color w:val="000000"/>
      <w:spacing w:val="-3"/>
      <w:sz w:val="28"/>
      <w:szCs w:val="20"/>
      <w:lang w:val="en-US" w:eastAsia="ja-JP"/>
    </w:rPr>
  </w:style>
  <w:style w:type="character" w:customStyle="1" w:styleId="TitelZeichen">
    <w:name w:val="Titel Zeichen"/>
    <w:basedOn w:val="Absatzstandardschriftart"/>
    <w:link w:val="Titel"/>
    <w:rsid w:val="00344852"/>
    <w:rPr>
      <w:rFonts w:ascii="Arial" w:eastAsia="Times" w:hAnsi="Arial"/>
      <w:b/>
      <w:color w:val="000000"/>
      <w:spacing w:val="-3"/>
      <w:sz w:val="28"/>
      <w:lang w:val="en-US" w:eastAsia="ja-JP"/>
    </w:rPr>
  </w:style>
  <w:style w:type="paragraph" w:styleId="Textkrpereinzug">
    <w:name w:val="Body Text Indent"/>
    <w:basedOn w:val="Standard"/>
    <w:link w:val="TextkrpereinzugZeichen"/>
    <w:rsid w:val="00344852"/>
    <w:pPr>
      <w:ind w:left="360"/>
    </w:pPr>
    <w:rPr>
      <w:rFonts w:eastAsia="Times"/>
      <w:color w:val="000000"/>
      <w:spacing w:val="-3"/>
      <w:szCs w:val="20"/>
      <w:lang w:val="en-US" w:eastAsia="ja-JP"/>
    </w:rPr>
  </w:style>
  <w:style w:type="character" w:customStyle="1" w:styleId="TextkrpereinzugZeichen">
    <w:name w:val="Textkörpereinzug Zeichen"/>
    <w:basedOn w:val="Absatzstandardschriftart"/>
    <w:link w:val="Textkrpereinzug"/>
    <w:rsid w:val="00344852"/>
    <w:rPr>
      <w:rFonts w:ascii="Arial" w:eastAsia="Times" w:hAnsi="Arial"/>
      <w:color w:val="000000"/>
      <w:spacing w:val="-3"/>
      <w:sz w:val="24"/>
      <w:lang w:val="en-US" w:eastAsia="ja-JP"/>
    </w:rPr>
  </w:style>
  <w:style w:type="paragraph" w:styleId="Textkrper3">
    <w:name w:val="Body Text 3"/>
    <w:basedOn w:val="Standard"/>
    <w:link w:val="Textkrper3Zeichen"/>
    <w:rsid w:val="00344852"/>
    <w:rPr>
      <w:rFonts w:eastAsia="Times"/>
      <w:color w:val="000000"/>
      <w:spacing w:val="-3"/>
      <w:sz w:val="18"/>
      <w:szCs w:val="20"/>
      <w:lang w:val="en-US" w:eastAsia="ja-JP"/>
    </w:rPr>
  </w:style>
  <w:style w:type="character" w:customStyle="1" w:styleId="Textkrper3Zeichen">
    <w:name w:val="Textkörper 3 Zeichen"/>
    <w:basedOn w:val="Absatzstandardschriftart"/>
    <w:link w:val="Textkrper3"/>
    <w:rsid w:val="00344852"/>
    <w:rPr>
      <w:rFonts w:ascii="Arial" w:eastAsia="Times" w:hAnsi="Arial"/>
      <w:color w:val="000000"/>
      <w:spacing w:val="-3"/>
      <w:sz w:val="18"/>
      <w:lang w:val="en-US" w:eastAsia="ja-JP"/>
    </w:rPr>
  </w:style>
  <w:style w:type="character" w:styleId="Link">
    <w:name w:val="Hyperlink"/>
    <w:basedOn w:val="Absatzstandardschriftart"/>
    <w:uiPriority w:val="99"/>
    <w:unhideWhenUsed/>
    <w:rsid w:val="008136F8"/>
    <w:rPr>
      <w:color w:val="0000FF" w:themeColor="hyperlink"/>
      <w:u w:val="single"/>
    </w:rPr>
  </w:style>
  <w:style w:type="character" w:customStyle="1" w:styleId="berschrift1Zeichen">
    <w:name w:val="Überschrift 1 Zeichen"/>
    <w:basedOn w:val="Absatzstandardschriftart"/>
    <w:link w:val="berschrift1"/>
    <w:uiPriority w:val="99"/>
    <w:rsid w:val="006A6F6F"/>
    <w:rPr>
      <w:rFonts w:ascii="Cambria" w:eastAsia="Calibri" w:hAnsi="Cambria"/>
      <w:bCs/>
      <w:color w:val="17365D"/>
      <w:kern w:val="32"/>
      <w:sz w:val="32"/>
      <w:szCs w:val="32"/>
      <w:lang w:val="x-none" w:eastAsia="x-none"/>
    </w:rPr>
  </w:style>
  <w:style w:type="character" w:customStyle="1" w:styleId="berschrift2Zeichen">
    <w:name w:val="Überschrift 2 Zeichen"/>
    <w:basedOn w:val="Absatzstandardschriftart"/>
    <w:link w:val="berschrift2"/>
    <w:uiPriority w:val="99"/>
    <w:rsid w:val="006A6F6F"/>
    <w:rPr>
      <w:rFonts w:ascii="Cambria" w:eastAsia="Calibri" w:hAnsi="Cambria"/>
      <w:b/>
      <w:color w:val="17365D"/>
      <w:sz w:val="24"/>
      <w:szCs w:val="32"/>
      <w:lang w:val="x-none" w:eastAsia="x-none"/>
    </w:rPr>
  </w:style>
  <w:style w:type="character" w:customStyle="1" w:styleId="berschrift3Zeichen">
    <w:name w:val="Überschrift 3 Zeichen"/>
    <w:basedOn w:val="Absatzstandardschriftart"/>
    <w:link w:val="berschrift3"/>
    <w:rsid w:val="006A6F6F"/>
    <w:rPr>
      <w:rFonts w:ascii="Calibri" w:hAnsi="Calibri"/>
      <w:b/>
      <w:bCs/>
      <w:color w:val="548DD4"/>
      <w:sz w:val="24"/>
      <w:szCs w:val="26"/>
      <w:lang w:val="x-none" w:eastAsia="it-IT"/>
    </w:rPr>
  </w:style>
  <w:style w:type="character" w:customStyle="1" w:styleId="KopfzeileZeichen">
    <w:name w:val="Kopfzeile Zeichen"/>
    <w:link w:val="Kopfzeile"/>
    <w:locked/>
    <w:rsid w:val="006A6F6F"/>
    <w:rPr>
      <w:rFonts w:ascii="Arial" w:hAnsi="Arial"/>
      <w:sz w:val="24"/>
      <w:szCs w:val="24"/>
      <w:lang w:val="en-GB"/>
    </w:rPr>
  </w:style>
  <w:style w:type="character" w:customStyle="1" w:styleId="FuzeileZeichen">
    <w:name w:val="Fußzeile Zeichen"/>
    <w:link w:val="Fuzeile"/>
    <w:uiPriority w:val="99"/>
    <w:locked/>
    <w:rsid w:val="006A6F6F"/>
    <w:rPr>
      <w:rFonts w:ascii="Arial" w:hAnsi="Arial"/>
      <w:sz w:val="24"/>
      <w:szCs w:val="24"/>
      <w:lang w:val="en-GB"/>
    </w:rPr>
  </w:style>
  <w:style w:type="character" w:customStyle="1" w:styleId="FunotentextZeichen">
    <w:name w:val="Fußnotentext Zeichen"/>
    <w:basedOn w:val="Absatzstandardschriftart"/>
    <w:link w:val="Funotentext"/>
    <w:semiHidden/>
    <w:rsid w:val="00CB6DCA"/>
    <w:rPr>
      <w:lang w:val="en-US" w:eastAsia="en-US"/>
    </w:rPr>
  </w:style>
  <w:style w:type="paragraph" w:styleId="Funotentext">
    <w:name w:val="footnote text"/>
    <w:basedOn w:val="Standard"/>
    <w:link w:val="FunotentextZeichen"/>
    <w:semiHidden/>
    <w:rsid w:val="00CB6DCA"/>
    <w:rPr>
      <w:rFonts w:ascii="Times New Roman" w:hAnsi="Times New Roman"/>
      <w:sz w:val="20"/>
      <w:szCs w:val="20"/>
      <w:lang w:val="en-US" w:eastAsia="en-US"/>
    </w:rPr>
  </w:style>
  <w:style w:type="character" w:customStyle="1" w:styleId="FunotentextZeichen1">
    <w:name w:val="Fußnotentext Zeichen1"/>
    <w:basedOn w:val="Absatzstandardschriftart"/>
    <w:uiPriority w:val="99"/>
    <w:semiHidden/>
    <w:rsid w:val="00CB6DCA"/>
    <w:rPr>
      <w:rFonts w:ascii="Arial" w:hAnsi="Arial"/>
      <w:sz w:val="24"/>
      <w:szCs w:val="24"/>
      <w:lang w:val="en-GB"/>
    </w:rPr>
  </w:style>
  <w:style w:type="character" w:styleId="Funotenzeichen">
    <w:name w:val="footnote reference"/>
    <w:basedOn w:val="Absatzstandardschriftart"/>
    <w:unhideWhenUsed/>
    <w:rsid w:val="00CB6DCA"/>
    <w:rPr>
      <w:vertAlign w:val="superscript"/>
    </w:rPr>
  </w:style>
  <w:style w:type="character" w:styleId="Herausstellen">
    <w:name w:val="Emphasis"/>
    <w:basedOn w:val="Absatzstandardschriftart"/>
    <w:uiPriority w:val="20"/>
    <w:qFormat/>
    <w:rsid w:val="00B50455"/>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1B7F"/>
    <w:rPr>
      <w:rFonts w:ascii="Arial" w:hAnsi="Arial"/>
      <w:sz w:val="24"/>
      <w:szCs w:val="24"/>
      <w:lang w:val="en-GB"/>
    </w:rPr>
  </w:style>
  <w:style w:type="paragraph" w:styleId="berschrift1">
    <w:name w:val="heading 1"/>
    <w:basedOn w:val="Standard"/>
    <w:next w:val="Standard"/>
    <w:link w:val="berschrift1Zeichen"/>
    <w:uiPriority w:val="99"/>
    <w:qFormat/>
    <w:rsid w:val="006A6F6F"/>
    <w:pPr>
      <w:keepNext/>
      <w:numPr>
        <w:numId w:val="3"/>
      </w:numPr>
      <w:spacing w:before="720" w:after="720"/>
      <w:ind w:left="431" w:hanging="431"/>
      <w:outlineLvl w:val="0"/>
    </w:pPr>
    <w:rPr>
      <w:rFonts w:ascii="Cambria" w:eastAsia="Calibri" w:hAnsi="Cambria"/>
      <w:bCs/>
      <w:color w:val="17365D"/>
      <w:kern w:val="32"/>
      <w:sz w:val="32"/>
      <w:szCs w:val="32"/>
      <w:lang w:val="x-none" w:eastAsia="x-none"/>
    </w:rPr>
  </w:style>
  <w:style w:type="paragraph" w:styleId="berschrift2">
    <w:name w:val="heading 2"/>
    <w:basedOn w:val="Standard"/>
    <w:next w:val="Standard"/>
    <w:link w:val="berschrift2Zeichen"/>
    <w:uiPriority w:val="99"/>
    <w:qFormat/>
    <w:rsid w:val="006A6F6F"/>
    <w:pPr>
      <w:keepNext/>
      <w:numPr>
        <w:ilvl w:val="1"/>
        <w:numId w:val="3"/>
      </w:numPr>
      <w:tabs>
        <w:tab w:val="left" w:pos="570"/>
      </w:tabs>
      <w:spacing w:before="360" w:after="360"/>
      <w:outlineLvl w:val="1"/>
    </w:pPr>
    <w:rPr>
      <w:rFonts w:ascii="Cambria" w:eastAsia="Calibri" w:hAnsi="Cambria"/>
      <w:b/>
      <w:color w:val="17365D"/>
      <w:szCs w:val="32"/>
      <w:lang w:val="x-none" w:eastAsia="x-none"/>
    </w:rPr>
  </w:style>
  <w:style w:type="paragraph" w:styleId="berschrift3">
    <w:name w:val="heading 3"/>
    <w:basedOn w:val="Standard"/>
    <w:next w:val="Standard"/>
    <w:link w:val="berschrift3Zeichen"/>
    <w:autoRedefine/>
    <w:qFormat/>
    <w:rsid w:val="006A6F6F"/>
    <w:pPr>
      <w:keepNext/>
      <w:numPr>
        <w:ilvl w:val="2"/>
        <w:numId w:val="3"/>
      </w:numPr>
      <w:spacing w:before="120" w:after="120"/>
      <w:ind w:left="1843" w:hanging="850"/>
      <w:outlineLvl w:val="2"/>
    </w:pPr>
    <w:rPr>
      <w:rFonts w:ascii="Calibri" w:hAnsi="Calibri"/>
      <w:b/>
      <w:bCs/>
      <w:color w:val="548DD4"/>
      <w:szCs w:val="26"/>
      <w:lang w:val="x-none"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321B7F"/>
    <w:pPr>
      <w:tabs>
        <w:tab w:val="center" w:pos="4536"/>
        <w:tab w:val="right" w:pos="9072"/>
      </w:tabs>
    </w:pPr>
  </w:style>
  <w:style w:type="paragraph" w:styleId="Fuzeile">
    <w:name w:val="footer"/>
    <w:basedOn w:val="Standard"/>
    <w:link w:val="FuzeileZeichen"/>
    <w:uiPriority w:val="99"/>
    <w:rsid w:val="00321B7F"/>
    <w:pPr>
      <w:tabs>
        <w:tab w:val="center" w:pos="4536"/>
        <w:tab w:val="right" w:pos="9072"/>
      </w:tabs>
    </w:pPr>
  </w:style>
  <w:style w:type="table" w:styleId="Tabellenraster">
    <w:name w:val="Table Grid"/>
    <w:basedOn w:val="NormaleTabelle"/>
    <w:rsid w:val="00321B7F"/>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nabsatz1">
    <w:name w:val="Listenabsatz1"/>
    <w:basedOn w:val="Standard"/>
    <w:rsid w:val="00321B7F"/>
    <w:pPr>
      <w:spacing w:after="200" w:line="276" w:lineRule="auto"/>
      <w:ind w:left="720"/>
      <w:contextualSpacing/>
    </w:pPr>
    <w:rPr>
      <w:rFonts w:ascii="Calibri" w:hAnsi="Calibri" w:cs="Arial"/>
      <w:sz w:val="22"/>
      <w:szCs w:val="22"/>
      <w:lang w:val="en-US" w:eastAsia="en-US" w:bidi="de-DE"/>
    </w:rPr>
  </w:style>
  <w:style w:type="paragraph" w:customStyle="1" w:styleId="Standa">
    <w:name w:val="Standa"/>
    <w:rsid w:val="00321B7F"/>
    <w:pPr>
      <w:spacing w:after="200" w:line="276" w:lineRule="auto"/>
    </w:pPr>
    <w:rPr>
      <w:rFonts w:ascii="Calibri" w:hAnsi="Calibri" w:cs="Arial"/>
      <w:sz w:val="22"/>
      <w:szCs w:val="22"/>
      <w:lang w:val="en-US" w:eastAsia="en-US" w:bidi="de-DE"/>
    </w:rPr>
  </w:style>
  <w:style w:type="paragraph" w:customStyle="1" w:styleId="ColorfulList-Accent1">
    <w:name w:val="Colorful List - Accent 1"/>
    <w:basedOn w:val="Standard"/>
    <w:qFormat/>
    <w:rsid w:val="00321B7F"/>
    <w:pPr>
      <w:ind w:left="720"/>
      <w:contextualSpacing/>
    </w:pPr>
    <w:rPr>
      <w:rFonts w:ascii="Cambria" w:eastAsia="MS Mincho" w:hAnsi="Cambria"/>
      <w:lang w:val="en-US" w:eastAsia="en-US"/>
    </w:rPr>
  </w:style>
  <w:style w:type="character" w:styleId="Seitenzahl">
    <w:name w:val="page number"/>
    <w:basedOn w:val="Absatzstandardschriftart"/>
    <w:uiPriority w:val="99"/>
    <w:rsid w:val="00246838"/>
  </w:style>
  <w:style w:type="paragraph" w:styleId="Sprechblasentext">
    <w:name w:val="Balloon Text"/>
    <w:basedOn w:val="Standard"/>
    <w:link w:val="SprechblasentextZeichen"/>
    <w:uiPriority w:val="99"/>
    <w:semiHidden/>
    <w:unhideWhenUsed/>
    <w:rsid w:val="000A14A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A14A6"/>
    <w:rPr>
      <w:rFonts w:ascii="Lucida Grande" w:hAnsi="Lucida Grande" w:cs="Lucida Grande"/>
      <w:sz w:val="18"/>
      <w:szCs w:val="18"/>
      <w:lang w:val="en-GB"/>
    </w:rPr>
  </w:style>
  <w:style w:type="paragraph" w:customStyle="1" w:styleId="Default">
    <w:name w:val="Default"/>
    <w:rsid w:val="00193EA8"/>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193EA8"/>
    <w:rPr>
      <w:color w:val="auto"/>
    </w:rPr>
  </w:style>
  <w:style w:type="paragraph" w:customStyle="1" w:styleId="CM2">
    <w:name w:val="CM2"/>
    <w:basedOn w:val="Default"/>
    <w:next w:val="Default"/>
    <w:uiPriority w:val="99"/>
    <w:rsid w:val="00193EA8"/>
    <w:pPr>
      <w:spacing w:line="276" w:lineRule="atLeast"/>
    </w:pPr>
    <w:rPr>
      <w:color w:val="auto"/>
    </w:rPr>
  </w:style>
  <w:style w:type="paragraph" w:customStyle="1" w:styleId="CM11">
    <w:name w:val="CM11"/>
    <w:basedOn w:val="Default"/>
    <w:next w:val="Default"/>
    <w:uiPriority w:val="99"/>
    <w:rsid w:val="00193EA8"/>
    <w:rPr>
      <w:color w:val="auto"/>
    </w:rPr>
  </w:style>
  <w:style w:type="paragraph" w:customStyle="1" w:styleId="CM12">
    <w:name w:val="CM12"/>
    <w:basedOn w:val="Default"/>
    <w:next w:val="Default"/>
    <w:uiPriority w:val="99"/>
    <w:rsid w:val="00193EA8"/>
    <w:rPr>
      <w:color w:val="auto"/>
    </w:rPr>
  </w:style>
  <w:style w:type="paragraph" w:customStyle="1" w:styleId="CM4">
    <w:name w:val="CM4"/>
    <w:basedOn w:val="Default"/>
    <w:next w:val="Default"/>
    <w:uiPriority w:val="99"/>
    <w:rsid w:val="00193EA8"/>
    <w:rPr>
      <w:color w:val="auto"/>
    </w:rPr>
  </w:style>
  <w:style w:type="paragraph" w:customStyle="1" w:styleId="CM15">
    <w:name w:val="CM15"/>
    <w:basedOn w:val="Default"/>
    <w:next w:val="Default"/>
    <w:uiPriority w:val="99"/>
    <w:rsid w:val="00193EA8"/>
    <w:rPr>
      <w:color w:val="auto"/>
    </w:rPr>
  </w:style>
  <w:style w:type="paragraph" w:customStyle="1" w:styleId="CM13">
    <w:name w:val="CM13"/>
    <w:basedOn w:val="Default"/>
    <w:next w:val="Default"/>
    <w:uiPriority w:val="99"/>
    <w:rsid w:val="00193EA8"/>
    <w:rPr>
      <w:color w:val="auto"/>
    </w:rPr>
  </w:style>
  <w:style w:type="paragraph" w:customStyle="1" w:styleId="CM14">
    <w:name w:val="CM14"/>
    <w:basedOn w:val="Default"/>
    <w:next w:val="Default"/>
    <w:uiPriority w:val="99"/>
    <w:rsid w:val="00193EA8"/>
    <w:rPr>
      <w:color w:val="auto"/>
    </w:rPr>
  </w:style>
  <w:style w:type="paragraph" w:styleId="Listenabsatz">
    <w:name w:val="List Paragraph"/>
    <w:basedOn w:val="Standard"/>
    <w:uiPriority w:val="34"/>
    <w:qFormat/>
    <w:rsid w:val="00193EA8"/>
    <w:pPr>
      <w:ind w:left="720"/>
      <w:contextualSpacing/>
    </w:pPr>
  </w:style>
  <w:style w:type="paragraph" w:styleId="StandardWeb">
    <w:name w:val="Normal (Web)"/>
    <w:basedOn w:val="Standard"/>
    <w:uiPriority w:val="99"/>
    <w:unhideWhenUsed/>
    <w:rsid w:val="00A46E13"/>
    <w:pPr>
      <w:spacing w:before="100" w:beforeAutospacing="1" w:after="100" w:afterAutospacing="1"/>
    </w:pPr>
    <w:rPr>
      <w:rFonts w:ascii="Times New Roman" w:hAnsi="Times New Roman"/>
      <w:lang w:val="en-US" w:eastAsia="en-US"/>
    </w:rPr>
  </w:style>
  <w:style w:type="character" w:styleId="Betont">
    <w:name w:val="Strong"/>
    <w:basedOn w:val="Absatzstandardschriftart"/>
    <w:uiPriority w:val="22"/>
    <w:qFormat/>
    <w:rsid w:val="00A46E13"/>
    <w:rPr>
      <w:b/>
      <w:bCs/>
    </w:rPr>
  </w:style>
  <w:style w:type="paragraph" w:styleId="Bearbeitung">
    <w:name w:val="Revision"/>
    <w:hidden/>
    <w:uiPriority w:val="99"/>
    <w:semiHidden/>
    <w:rsid w:val="003E1399"/>
    <w:rPr>
      <w:rFonts w:ascii="Arial" w:hAnsi="Arial"/>
      <w:sz w:val="24"/>
      <w:szCs w:val="24"/>
      <w:lang w:val="en-GB"/>
    </w:rPr>
  </w:style>
  <w:style w:type="paragraph" w:styleId="Titel">
    <w:name w:val="Title"/>
    <w:basedOn w:val="Standard"/>
    <w:link w:val="TitelZeichen"/>
    <w:qFormat/>
    <w:rsid w:val="00344852"/>
    <w:pPr>
      <w:jc w:val="center"/>
    </w:pPr>
    <w:rPr>
      <w:rFonts w:eastAsia="Times"/>
      <w:b/>
      <w:color w:val="000000"/>
      <w:spacing w:val="-3"/>
      <w:sz w:val="28"/>
      <w:szCs w:val="20"/>
      <w:lang w:val="en-US" w:eastAsia="ja-JP"/>
    </w:rPr>
  </w:style>
  <w:style w:type="character" w:customStyle="1" w:styleId="TitelZeichen">
    <w:name w:val="Titel Zeichen"/>
    <w:basedOn w:val="Absatzstandardschriftart"/>
    <w:link w:val="Titel"/>
    <w:rsid w:val="00344852"/>
    <w:rPr>
      <w:rFonts w:ascii="Arial" w:eastAsia="Times" w:hAnsi="Arial"/>
      <w:b/>
      <w:color w:val="000000"/>
      <w:spacing w:val="-3"/>
      <w:sz w:val="28"/>
      <w:lang w:val="en-US" w:eastAsia="ja-JP"/>
    </w:rPr>
  </w:style>
  <w:style w:type="paragraph" w:styleId="Textkrpereinzug">
    <w:name w:val="Body Text Indent"/>
    <w:basedOn w:val="Standard"/>
    <w:link w:val="TextkrpereinzugZeichen"/>
    <w:rsid w:val="00344852"/>
    <w:pPr>
      <w:ind w:left="360"/>
    </w:pPr>
    <w:rPr>
      <w:rFonts w:eastAsia="Times"/>
      <w:color w:val="000000"/>
      <w:spacing w:val="-3"/>
      <w:szCs w:val="20"/>
      <w:lang w:val="en-US" w:eastAsia="ja-JP"/>
    </w:rPr>
  </w:style>
  <w:style w:type="character" w:customStyle="1" w:styleId="TextkrpereinzugZeichen">
    <w:name w:val="Textkörpereinzug Zeichen"/>
    <w:basedOn w:val="Absatzstandardschriftart"/>
    <w:link w:val="Textkrpereinzug"/>
    <w:rsid w:val="00344852"/>
    <w:rPr>
      <w:rFonts w:ascii="Arial" w:eastAsia="Times" w:hAnsi="Arial"/>
      <w:color w:val="000000"/>
      <w:spacing w:val="-3"/>
      <w:sz w:val="24"/>
      <w:lang w:val="en-US" w:eastAsia="ja-JP"/>
    </w:rPr>
  </w:style>
  <w:style w:type="paragraph" w:styleId="Textkrper3">
    <w:name w:val="Body Text 3"/>
    <w:basedOn w:val="Standard"/>
    <w:link w:val="Textkrper3Zeichen"/>
    <w:rsid w:val="00344852"/>
    <w:rPr>
      <w:rFonts w:eastAsia="Times"/>
      <w:color w:val="000000"/>
      <w:spacing w:val="-3"/>
      <w:sz w:val="18"/>
      <w:szCs w:val="20"/>
      <w:lang w:val="en-US" w:eastAsia="ja-JP"/>
    </w:rPr>
  </w:style>
  <w:style w:type="character" w:customStyle="1" w:styleId="Textkrper3Zeichen">
    <w:name w:val="Textkörper 3 Zeichen"/>
    <w:basedOn w:val="Absatzstandardschriftart"/>
    <w:link w:val="Textkrper3"/>
    <w:rsid w:val="00344852"/>
    <w:rPr>
      <w:rFonts w:ascii="Arial" w:eastAsia="Times" w:hAnsi="Arial"/>
      <w:color w:val="000000"/>
      <w:spacing w:val="-3"/>
      <w:sz w:val="18"/>
      <w:lang w:val="en-US" w:eastAsia="ja-JP"/>
    </w:rPr>
  </w:style>
  <w:style w:type="character" w:styleId="Link">
    <w:name w:val="Hyperlink"/>
    <w:basedOn w:val="Absatzstandardschriftart"/>
    <w:uiPriority w:val="99"/>
    <w:unhideWhenUsed/>
    <w:rsid w:val="008136F8"/>
    <w:rPr>
      <w:color w:val="0000FF" w:themeColor="hyperlink"/>
      <w:u w:val="single"/>
    </w:rPr>
  </w:style>
  <w:style w:type="character" w:customStyle="1" w:styleId="berschrift1Zeichen">
    <w:name w:val="Überschrift 1 Zeichen"/>
    <w:basedOn w:val="Absatzstandardschriftart"/>
    <w:link w:val="berschrift1"/>
    <w:uiPriority w:val="99"/>
    <w:rsid w:val="006A6F6F"/>
    <w:rPr>
      <w:rFonts w:ascii="Cambria" w:eastAsia="Calibri" w:hAnsi="Cambria"/>
      <w:bCs/>
      <w:color w:val="17365D"/>
      <w:kern w:val="32"/>
      <w:sz w:val="32"/>
      <w:szCs w:val="32"/>
      <w:lang w:val="x-none" w:eastAsia="x-none"/>
    </w:rPr>
  </w:style>
  <w:style w:type="character" w:customStyle="1" w:styleId="berschrift2Zeichen">
    <w:name w:val="Überschrift 2 Zeichen"/>
    <w:basedOn w:val="Absatzstandardschriftart"/>
    <w:link w:val="berschrift2"/>
    <w:uiPriority w:val="99"/>
    <w:rsid w:val="006A6F6F"/>
    <w:rPr>
      <w:rFonts w:ascii="Cambria" w:eastAsia="Calibri" w:hAnsi="Cambria"/>
      <w:b/>
      <w:color w:val="17365D"/>
      <w:sz w:val="24"/>
      <w:szCs w:val="32"/>
      <w:lang w:val="x-none" w:eastAsia="x-none"/>
    </w:rPr>
  </w:style>
  <w:style w:type="character" w:customStyle="1" w:styleId="berschrift3Zeichen">
    <w:name w:val="Überschrift 3 Zeichen"/>
    <w:basedOn w:val="Absatzstandardschriftart"/>
    <w:link w:val="berschrift3"/>
    <w:rsid w:val="006A6F6F"/>
    <w:rPr>
      <w:rFonts w:ascii="Calibri" w:hAnsi="Calibri"/>
      <w:b/>
      <w:bCs/>
      <w:color w:val="548DD4"/>
      <w:sz w:val="24"/>
      <w:szCs w:val="26"/>
      <w:lang w:val="x-none" w:eastAsia="it-IT"/>
    </w:rPr>
  </w:style>
  <w:style w:type="character" w:customStyle="1" w:styleId="KopfzeileZeichen">
    <w:name w:val="Kopfzeile Zeichen"/>
    <w:link w:val="Kopfzeile"/>
    <w:locked/>
    <w:rsid w:val="006A6F6F"/>
    <w:rPr>
      <w:rFonts w:ascii="Arial" w:hAnsi="Arial"/>
      <w:sz w:val="24"/>
      <w:szCs w:val="24"/>
      <w:lang w:val="en-GB"/>
    </w:rPr>
  </w:style>
  <w:style w:type="character" w:customStyle="1" w:styleId="FuzeileZeichen">
    <w:name w:val="Fußzeile Zeichen"/>
    <w:link w:val="Fuzeile"/>
    <w:uiPriority w:val="99"/>
    <w:locked/>
    <w:rsid w:val="006A6F6F"/>
    <w:rPr>
      <w:rFonts w:ascii="Arial" w:hAnsi="Arial"/>
      <w:sz w:val="24"/>
      <w:szCs w:val="24"/>
      <w:lang w:val="en-GB"/>
    </w:rPr>
  </w:style>
  <w:style w:type="character" w:customStyle="1" w:styleId="FunotentextZeichen">
    <w:name w:val="Fußnotentext Zeichen"/>
    <w:basedOn w:val="Absatzstandardschriftart"/>
    <w:link w:val="Funotentext"/>
    <w:semiHidden/>
    <w:rsid w:val="00CB6DCA"/>
    <w:rPr>
      <w:lang w:val="en-US" w:eastAsia="en-US"/>
    </w:rPr>
  </w:style>
  <w:style w:type="paragraph" w:styleId="Funotentext">
    <w:name w:val="footnote text"/>
    <w:basedOn w:val="Standard"/>
    <w:link w:val="FunotentextZeichen"/>
    <w:semiHidden/>
    <w:rsid w:val="00CB6DCA"/>
    <w:rPr>
      <w:rFonts w:ascii="Times New Roman" w:hAnsi="Times New Roman"/>
      <w:sz w:val="20"/>
      <w:szCs w:val="20"/>
      <w:lang w:val="en-US" w:eastAsia="en-US"/>
    </w:rPr>
  </w:style>
  <w:style w:type="character" w:customStyle="1" w:styleId="FunotentextZeichen1">
    <w:name w:val="Fußnotentext Zeichen1"/>
    <w:basedOn w:val="Absatzstandardschriftart"/>
    <w:uiPriority w:val="99"/>
    <w:semiHidden/>
    <w:rsid w:val="00CB6DCA"/>
    <w:rPr>
      <w:rFonts w:ascii="Arial" w:hAnsi="Arial"/>
      <w:sz w:val="24"/>
      <w:szCs w:val="24"/>
      <w:lang w:val="en-GB"/>
    </w:rPr>
  </w:style>
  <w:style w:type="character" w:styleId="Funotenzeichen">
    <w:name w:val="footnote reference"/>
    <w:basedOn w:val="Absatzstandardschriftart"/>
    <w:unhideWhenUsed/>
    <w:rsid w:val="00CB6DCA"/>
    <w:rPr>
      <w:vertAlign w:val="superscript"/>
    </w:rPr>
  </w:style>
  <w:style w:type="character" w:styleId="Herausstellen">
    <w:name w:val="Emphasis"/>
    <w:basedOn w:val="Absatzstandardschriftart"/>
    <w:uiPriority w:val="20"/>
    <w:qFormat/>
    <w:rsid w:val="00B504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404526">
      <w:bodyDiv w:val="1"/>
      <w:marLeft w:val="0"/>
      <w:marRight w:val="0"/>
      <w:marTop w:val="0"/>
      <w:marBottom w:val="0"/>
      <w:divBdr>
        <w:top w:val="none" w:sz="0" w:space="0" w:color="auto"/>
        <w:left w:val="none" w:sz="0" w:space="0" w:color="auto"/>
        <w:bottom w:val="none" w:sz="0" w:space="0" w:color="auto"/>
        <w:right w:val="none" w:sz="0" w:space="0" w:color="auto"/>
      </w:divBdr>
    </w:div>
    <w:div w:id="1417022454">
      <w:bodyDiv w:val="1"/>
      <w:marLeft w:val="0"/>
      <w:marRight w:val="0"/>
      <w:marTop w:val="0"/>
      <w:marBottom w:val="0"/>
      <w:divBdr>
        <w:top w:val="none" w:sz="0" w:space="0" w:color="auto"/>
        <w:left w:val="none" w:sz="0" w:space="0" w:color="auto"/>
        <w:bottom w:val="none" w:sz="0" w:space="0" w:color="auto"/>
        <w:right w:val="none" w:sz="0" w:space="0" w:color="auto"/>
      </w:divBdr>
    </w:div>
    <w:div w:id="15874979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2.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footer3.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3.em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chael:Library:Application%20Support:Microsoft:Office:Benutzervorlagen:Meine%20Vorlagen:PNG%20Template.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365EA-3D35-6344-A756-516892E6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PNG Template.dotx</Template>
  <TotalTime>0</TotalTime>
  <Pages>33</Pages>
  <Words>7846</Words>
  <Characters>49436</Characters>
  <Application>Microsoft Macintosh Word</Application>
  <DocSecurity>0</DocSecurity>
  <Lines>411</Lines>
  <Paragraphs>114</Paragraphs>
  <ScaleCrop>false</ScaleCrop>
  <HeadingPairs>
    <vt:vector size="2" baseType="variant">
      <vt:variant>
        <vt:lpstr>Titel</vt:lpstr>
      </vt:variant>
      <vt:variant>
        <vt:i4>1</vt:i4>
      </vt:variant>
    </vt:vector>
  </HeadingPairs>
  <TitlesOfParts>
    <vt:vector size="1" baseType="lpstr">
      <vt:lpstr>Template</vt:lpstr>
    </vt:vector>
  </TitlesOfParts>
  <Manager/>
  <Company/>
  <LinksUpToDate>false</LinksUpToDate>
  <CharactersWithSpaces>57168</CharactersWithSpaces>
  <SharedDoc>false</SharedDoc>
  <HyperlinkBase/>
  <HLinks>
    <vt:vector size="12" baseType="variant">
      <vt:variant>
        <vt:i4>7274556</vt:i4>
      </vt:variant>
      <vt:variant>
        <vt:i4>1690</vt:i4>
      </vt:variant>
      <vt:variant>
        <vt:i4>1025</vt:i4>
      </vt:variant>
      <vt:variant>
        <vt:i4>1</vt:i4>
      </vt:variant>
      <vt:variant>
        <vt:lpwstr>Egypt flag</vt:lpwstr>
      </vt:variant>
      <vt:variant>
        <vt:lpwstr/>
      </vt:variant>
      <vt:variant>
        <vt:i4>5111922</vt:i4>
      </vt:variant>
      <vt:variant>
        <vt:i4>1782</vt:i4>
      </vt:variant>
      <vt:variant>
        <vt:i4>1026</vt:i4>
      </vt:variant>
      <vt:variant>
        <vt:i4>1</vt:i4>
      </vt:variant>
      <vt:variant>
        <vt:lpwstr>EU flag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
  <dc:creator>Michael Ellenrieder</dc:creator>
  <cp:keywords/>
  <dc:description/>
  <cp:lastModifiedBy>Michael Ellenrieder</cp:lastModifiedBy>
  <cp:revision>692</cp:revision>
  <dcterms:created xsi:type="dcterms:W3CDTF">2012-10-02T06:34:00Z</dcterms:created>
  <dcterms:modified xsi:type="dcterms:W3CDTF">2013-06-05T03:49:00Z</dcterms:modified>
  <cp:category/>
</cp:coreProperties>
</file>